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6E0DF" w14:textId="22753FA9" w:rsidR="002F1877" w:rsidRDefault="00A12A1D" w:rsidP="002F1877">
      <w:pPr>
        <w:pBdr>
          <w:top w:val="nil"/>
          <w:left w:val="nil"/>
          <w:bottom w:val="nil"/>
          <w:right w:val="nil"/>
          <w:between w:val="nil"/>
          <w:bar w:val="nil"/>
        </w:pBdr>
        <w:jc w:val="center"/>
        <w:rPr>
          <w:rFonts w:ascii="Calibri" w:eastAsia="Calibri" w:hAnsi="Calibri" w:cs="Calibri"/>
          <w:sz w:val="30"/>
          <w:szCs w:val="30"/>
        </w:rPr>
      </w:pPr>
      <w:r>
        <w:rPr>
          <w:rFonts w:ascii="Calibri" w:eastAsia="Calibri" w:hAnsi="Calibri" w:cs="Calibri"/>
          <w:sz w:val="30"/>
          <w:szCs w:val="30"/>
        </w:rPr>
        <w:t>University of Rhode Island and State Engagement Strategies</w:t>
      </w:r>
    </w:p>
    <w:p w14:paraId="106DA501" w14:textId="77777777" w:rsidR="002F1877" w:rsidRDefault="00A12A1D">
      <w:pPr>
        <w:pBdr>
          <w:top w:val="nil"/>
          <w:left w:val="nil"/>
          <w:bottom w:val="nil"/>
          <w:right w:val="nil"/>
          <w:between w:val="nil"/>
          <w:bar w:val="nil"/>
        </w:pBdr>
        <w:jc w:val="center"/>
        <w:rPr>
          <w:rFonts w:ascii="Calibri" w:eastAsia="Calibri" w:hAnsi="Calibri" w:cs="Calibri"/>
          <w:sz w:val="30"/>
          <w:szCs w:val="30"/>
        </w:rPr>
      </w:pPr>
      <w:r>
        <w:rPr>
          <w:rFonts w:ascii="Calibri" w:eastAsia="Calibri" w:hAnsi="Calibri" w:cs="Calibri"/>
          <w:sz w:val="30"/>
          <w:szCs w:val="30"/>
        </w:rPr>
        <w:t>Around the Common Core and PARCC</w:t>
      </w:r>
    </w:p>
    <w:p w14:paraId="595FD09B" w14:textId="77777777" w:rsidR="002F1877" w:rsidRDefault="002F1877">
      <w:pPr>
        <w:pBdr>
          <w:top w:val="nil"/>
          <w:left w:val="nil"/>
          <w:bottom w:val="nil"/>
          <w:right w:val="nil"/>
          <w:between w:val="nil"/>
          <w:bar w:val="nil"/>
        </w:pBdr>
        <w:jc w:val="center"/>
        <w:rPr>
          <w:rFonts w:ascii="Calibri" w:eastAsia="Calibri" w:hAnsi="Calibri" w:cs="Calibri"/>
          <w:sz w:val="30"/>
          <w:szCs w:val="30"/>
        </w:rPr>
      </w:pPr>
    </w:p>
    <w:p w14:paraId="6F626443" w14:textId="77777777" w:rsidR="002F1877" w:rsidRDefault="00A12A1D">
      <w:pPr>
        <w:pBdr>
          <w:top w:val="nil"/>
          <w:left w:val="nil"/>
          <w:bottom w:val="nil"/>
          <w:right w:val="nil"/>
          <w:between w:val="nil"/>
          <w:bar w:val="nil"/>
        </w:pBdr>
        <w:rPr>
          <w:sz w:val="22"/>
          <w:szCs w:val="22"/>
        </w:rPr>
      </w:pPr>
      <w:r>
        <w:rPr>
          <w:sz w:val="22"/>
          <w:szCs w:val="22"/>
        </w:rPr>
        <w:t xml:space="preserve">Project Title:  </w:t>
      </w:r>
      <w:r>
        <w:rPr>
          <w:i/>
          <w:iCs/>
          <w:sz w:val="22"/>
          <w:szCs w:val="22"/>
        </w:rPr>
        <w:t>Rhode Island Higher Education Common Core, PARCC, and College Readiness Engagement Project</w:t>
      </w:r>
    </w:p>
    <w:p w14:paraId="2CAD496A" w14:textId="77777777" w:rsidR="002F1877" w:rsidRDefault="00A12A1D">
      <w:pPr>
        <w:pBdr>
          <w:top w:val="nil"/>
          <w:left w:val="nil"/>
          <w:bottom w:val="nil"/>
          <w:right w:val="nil"/>
          <w:between w:val="nil"/>
          <w:bar w:val="nil"/>
        </w:pBdr>
        <w:rPr>
          <w:sz w:val="22"/>
          <w:szCs w:val="22"/>
          <w:u w:val="single"/>
        </w:rPr>
      </w:pPr>
      <w:r>
        <w:rPr>
          <w:sz w:val="22"/>
          <w:szCs w:val="22"/>
          <w:u w:val="single"/>
        </w:rPr>
        <w:t xml:space="preserve"> </w:t>
      </w:r>
    </w:p>
    <w:p w14:paraId="0EE630B7" w14:textId="77777777" w:rsidR="002F1877" w:rsidRDefault="00A12A1D">
      <w:pPr>
        <w:pBdr>
          <w:top w:val="nil"/>
          <w:left w:val="nil"/>
          <w:bottom w:val="nil"/>
          <w:right w:val="nil"/>
          <w:between w:val="nil"/>
          <w:bar w:val="nil"/>
        </w:pBdr>
        <w:jc w:val="both"/>
        <w:rPr>
          <w:sz w:val="22"/>
          <w:szCs w:val="22"/>
        </w:rPr>
      </w:pPr>
      <w:r>
        <w:rPr>
          <w:sz w:val="22"/>
          <w:szCs w:val="22"/>
        </w:rPr>
        <w:t>Institution: University of Rhode Island</w:t>
      </w:r>
    </w:p>
    <w:p w14:paraId="2FE7A1B7" w14:textId="77777777" w:rsidR="002F1877" w:rsidRDefault="002F1877">
      <w:pPr>
        <w:pBdr>
          <w:top w:val="nil"/>
          <w:left w:val="nil"/>
          <w:bottom w:val="nil"/>
          <w:right w:val="nil"/>
          <w:between w:val="nil"/>
          <w:bar w:val="nil"/>
        </w:pBdr>
        <w:rPr>
          <w:sz w:val="22"/>
          <w:szCs w:val="22"/>
        </w:rPr>
      </w:pPr>
    </w:p>
    <w:p w14:paraId="5EBFB370" w14:textId="3712101A" w:rsidR="002F1877" w:rsidRDefault="00A12A1D">
      <w:pPr>
        <w:pBdr>
          <w:top w:val="nil"/>
          <w:left w:val="nil"/>
          <w:bottom w:val="nil"/>
          <w:right w:val="nil"/>
          <w:between w:val="nil"/>
          <w:bar w:val="nil"/>
        </w:pBdr>
        <w:rPr>
          <w:sz w:val="22"/>
          <w:szCs w:val="22"/>
        </w:rPr>
      </w:pPr>
      <w:r>
        <w:rPr>
          <w:sz w:val="22"/>
          <w:szCs w:val="22"/>
        </w:rPr>
        <w:t>Project Director(s)/Contact person(s):</w:t>
      </w:r>
      <w:r w:rsidR="002F1877">
        <w:rPr>
          <w:sz w:val="22"/>
          <w:szCs w:val="22"/>
        </w:rPr>
        <w:t xml:space="preserve"> </w:t>
      </w:r>
      <w:r>
        <w:rPr>
          <w:sz w:val="22"/>
          <w:szCs w:val="22"/>
        </w:rPr>
        <w:t xml:space="preserve">Dr. Cornelis de Groot (degrootc@mail.uri.edu), Dr. Diane Kern (dkern@uri.edu) and Dr. David Byrd (dbyrd@uri.edu), will serve as project directors and contact persons for purposes of report writing, budget and communication. </w:t>
      </w:r>
    </w:p>
    <w:p w14:paraId="7B53CB2B" w14:textId="77777777" w:rsidR="002F1877" w:rsidRDefault="002F1877">
      <w:pPr>
        <w:pBdr>
          <w:top w:val="nil"/>
          <w:left w:val="nil"/>
          <w:bottom w:val="nil"/>
          <w:right w:val="nil"/>
          <w:between w:val="nil"/>
          <w:bar w:val="nil"/>
        </w:pBdr>
        <w:rPr>
          <w:sz w:val="22"/>
          <w:szCs w:val="22"/>
        </w:rPr>
      </w:pPr>
    </w:p>
    <w:p w14:paraId="58A617A5" w14:textId="77777777" w:rsidR="002F1877" w:rsidRDefault="00A12A1D">
      <w:pPr>
        <w:pBdr>
          <w:top w:val="nil"/>
          <w:left w:val="nil"/>
          <w:bottom w:val="nil"/>
          <w:right w:val="nil"/>
          <w:between w:val="nil"/>
          <w:bar w:val="nil"/>
        </w:pBdr>
        <w:rPr>
          <w:sz w:val="22"/>
          <w:szCs w:val="22"/>
          <w:u w:val="single"/>
        </w:rPr>
      </w:pPr>
      <w:r>
        <w:rPr>
          <w:sz w:val="22"/>
          <w:szCs w:val="22"/>
          <w:u w:val="single"/>
        </w:rPr>
        <w:t>Cornelis de Groot, Associate Professor, School of Education, University of Rhode Island</w:t>
      </w:r>
    </w:p>
    <w:p w14:paraId="76E60BD9" w14:textId="77777777" w:rsidR="002F1877" w:rsidRDefault="00A12A1D">
      <w:pPr>
        <w:pBdr>
          <w:top w:val="nil"/>
          <w:left w:val="nil"/>
          <w:bottom w:val="nil"/>
          <w:right w:val="nil"/>
          <w:between w:val="nil"/>
          <w:bar w:val="nil"/>
        </w:pBdr>
        <w:rPr>
          <w:sz w:val="22"/>
          <w:szCs w:val="22"/>
          <w:u w:val="single"/>
        </w:rPr>
      </w:pPr>
      <w:r>
        <w:rPr>
          <w:sz w:val="22"/>
          <w:szCs w:val="22"/>
          <w:u w:val="single"/>
        </w:rPr>
        <w:t>Diane Kern, Associate Professor, School of Education, University of Rhode Island</w:t>
      </w:r>
    </w:p>
    <w:p w14:paraId="72618E26" w14:textId="77777777" w:rsidR="002F1877" w:rsidRDefault="00A12A1D">
      <w:pPr>
        <w:pBdr>
          <w:top w:val="nil"/>
          <w:left w:val="nil"/>
          <w:bottom w:val="nil"/>
          <w:right w:val="nil"/>
          <w:between w:val="nil"/>
          <w:bar w:val="nil"/>
        </w:pBdr>
        <w:rPr>
          <w:sz w:val="22"/>
          <w:szCs w:val="22"/>
          <w:u w:val="single"/>
        </w:rPr>
      </w:pPr>
      <w:r>
        <w:rPr>
          <w:sz w:val="22"/>
          <w:szCs w:val="22"/>
          <w:u w:val="single"/>
        </w:rPr>
        <w:t>David M. Byrd, Professor, Director, School of Education, University of Rhode Island</w:t>
      </w:r>
    </w:p>
    <w:p w14:paraId="79BE73FE" w14:textId="77777777" w:rsidR="002F1877" w:rsidRDefault="002F1877">
      <w:pPr>
        <w:pBdr>
          <w:top w:val="nil"/>
          <w:left w:val="nil"/>
          <w:bottom w:val="nil"/>
          <w:right w:val="nil"/>
          <w:between w:val="nil"/>
          <w:bar w:val="nil"/>
        </w:pBdr>
        <w:rPr>
          <w:sz w:val="22"/>
          <w:szCs w:val="22"/>
          <w:u w:val="single"/>
        </w:rPr>
      </w:pPr>
    </w:p>
    <w:p w14:paraId="1A74D6CE" w14:textId="3D39DCB5" w:rsidR="002F1877" w:rsidRDefault="00A12A1D">
      <w:pPr>
        <w:pBdr>
          <w:top w:val="nil"/>
          <w:left w:val="nil"/>
          <w:bottom w:val="nil"/>
          <w:right w:val="nil"/>
          <w:between w:val="nil"/>
          <w:bar w:val="nil"/>
        </w:pBdr>
        <w:tabs>
          <w:tab w:val="left" w:pos="7200"/>
        </w:tabs>
        <w:rPr>
          <w:sz w:val="22"/>
          <w:szCs w:val="22"/>
        </w:rPr>
      </w:pPr>
      <w:r>
        <w:rPr>
          <w:sz w:val="22"/>
          <w:szCs w:val="22"/>
        </w:rPr>
        <w:t xml:space="preserve">Total Funds Requested </w:t>
      </w:r>
      <w:r>
        <w:rPr>
          <w:sz w:val="22"/>
          <w:szCs w:val="22"/>
        </w:rPr>
        <w:tab/>
        <w:t xml:space="preserve"> </w:t>
      </w:r>
      <w:r w:rsidR="002F1877">
        <w:rPr>
          <w:sz w:val="22"/>
          <w:szCs w:val="22"/>
          <w:u w:val="single"/>
        </w:rPr>
        <w:t>$99,979.17</w:t>
      </w:r>
    </w:p>
    <w:p w14:paraId="0F61564F" w14:textId="77777777" w:rsidR="002F1877" w:rsidRDefault="002F1877">
      <w:pPr>
        <w:pBdr>
          <w:top w:val="nil"/>
          <w:left w:val="nil"/>
          <w:bottom w:val="nil"/>
          <w:right w:val="nil"/>
          <w:between w:val="nil"/>
          <w:bar w:val="nil"/>
        </w:pBdr>
        <w:rPr>
          <w:sz w:val="22"/>
          <w:szCs w:val="22"/>
          <w:u w:val="single"/>
        </w:rPr>
      </w:pPr>
    </w:p>
    <w:p w14:paraId="2438D464" w14:textId="77777777" w:rsidR="002F1877" w:rsidRDefault="00A12A1D">
      <w:pPr>
        <w:pBdr>
          <w:top w:val="nil"/>
          <w:left w:val="nil"/>
          <w:bottom w:val="nil"/>
          <w:right w:val="nil"/>
          <w:between w:val="nil"/>
          <w:bar w:val="nil"/>
        </w:pBdr>
        <w:jc w:val="center"/>
        <w:rPr>
          <w:b/>
          <w:bCs/>
          <w:u w:val="single"/>
        </w:rPr>
      </w:pPr>
      <w:r>
        <w:rPr>
          <w:b/>
          <w:bCs/>
          <w:u w:val="single"/>
        </w:rPr>
        <w:t>Program Description and Budget Information</w:t>
      </w:r>
    </w:p>
    <w:p w14:paraId="3338C2F1" w14:textId="77777777" w:rsidR="002F1877" w:rsidRDefault="002F1877">
      <w:pPr>
        <w:pBdr>
          <w:top w:val="nil"/>
          <w:left w:val="nil"/>
          <w:bottom w:val="nil"/>
          <w:right w:val="nil"/>
          <w:between w:val="nil"/>
          <w:bar w:val="nil"/>
        </w:pBdr>
        <w:rPr>
          <w:b/>
          <w:bCs/>
          <w:u w:val="single"/>
        </w:rPr>
      </w:pPr>
    </w:p>
    <w:p w14:paraId="239B5D63" w14:textId="77777777" w:rsidR="002F1877" w:rsidRDefault="00A12A1D">
      <w:pPr>
        <w:pBdr>
          <w:top w:val="nil"/>
          <w:left w:val="nil"/>
          <w:bottom w:val="nil"/>
          <w:right w:val="nil"/>
          <w:between w:val="nil"/>
          <w:bar w:val="nil"/>
        </w:pBdr>
        <w:tabs>
          <w:tab w:val="left" w:pos="360"/>
        </w:tabs>
        <w:ind w:left="360" w:hanging="360"/>
        <w:rPr>
          <w:i/>
          <w:iCs/>
        </w:rPr>
      </w:pPr>
      <w:r>
        <w:rPr>
          <w:i/>
          <w:iCs/>
        </w:rPr>
        <w:t>Project Objectives</w:t>
      </w:r>
      <w:r>
        <w:t xml:space="preserve">: </w:t>
      </w:r>
    </w:p>
    <w:p w14:paraId="1A5A5D88" w14:textId="77777777" w:rsidR="002F1877" w:rsidRDefault="00A12A1D">
      <w:pPr>
        <w:pBdr>
          <w:top w:val="nil"/>
          <w:left w:val="nil"/>
          <w:bottom w:val="nil"/>
          <w:right w:val="nil"/>
          <w:between w:val="nil"/>
          <w:bar w:val="nil"/>
        </w:pBdr>
      </w:pPr>
      <w:r>
        <w:t>The purpose of this project is to improve Rhode Island preparation to implement the Common Core Standards and PARCC college readiness expectations by encouraging collaboration and dialogue among arts and sciences professors, teacher education professors and K-12 teachers and administrators within URI and across the state. This will be accomplished by focusing on the implementation of a plan to ensure articulation between the Common Core standards, the content knowledge of teacher education candidates and their ability to apply this knowledge as beginning teachers.  This proposal outlines engagement strategies and a timeline to pursue and integrate the Common Core State Standards and PARCC “college ready” expectations into:</w:t>
      </w:r>
    </w:p>
    <w:p w14:paraId="17C2F796" w14:textId="77777777" w:rsidR="002F1877" w:rsidRDefault="00A12A1D">
      <w:pPr>
        <w:numPr>
          <w:ilvl w:val="0"/>
          <w:numId w:val="1"/>
        </w:numPr>
        <w:pBdr>
          <w:top w:val="nil"/>
          <w:left w:val="nil"/>
          <w:bottom w:val="nil"/>
          <w:right w:val="nil"/>
          <w:between w:val="nil"/>
          <w:bar w:val="nil"/>
        </w:pBdr>
        <w:tabs>
          <w:tab w:val="num" w:pos="784"/>
        </w:tabs>
        <w:ind w:hanging="360"/>
      </w:pPr>
      <w:proofErr w:type="gramStart"/>
      <w:r>
        <w:t>university</w:t>
      </w:r>
      <w:proofErr w:type="gramEnd"/>
      <w:r>
        <w:t xml:space="preserve"> gateway courses, (e.g., mathematics, English, writing, communication)</w:t>
      </w:r>
    </w:p>
    <w:p w14:paraId="2DA0EC6B" w14:textId="77777777" w:rsidR="002F1877" w:rsidRDefault="00A12A1D">
      <w:pPr>
        <w:numPr>
          <w:ilvl w:val="0"/>
          <w:numId w:val="1"/>
        </w:numPr>
        <w:pBdr>
          <w:top w:val="nil"/>
          <w:left w:val="nil"/>
          <w:bottom w:val="nil"/>
          <w:right w:val="nil"/>
          <w:between w:val="nil"/>
          <w:bar w:val="nil"/>
        </w:pBdr>
        <w:tabs>
          <w:tab w:val="num" w:pos="784"/>
        </w:tabs>
        <w:ind w:hanging="360"/>
      </w:pPr>
      <w:proofErr w:type="gramStart"/>
      <w:r>
        <w:t>teacher</w:t>
      </w:r>
      <w:proofErr w:type="gramEnd"/>
      <w:r>
        <w:t xml:space="preserve"> preparation curriculum</w:t>
      </w:r>
    </w:p>
    <w:p w14:paraId="119A7DD2" w14:textId="77777777" w:rsidR="002F1877" w:rsidRDefault="00A12A1D">
      <w:pPr>
        <w:numPr>
          <w:ilvl w:val="0"/>
          <w:numId w:val="1"/>
        </w:numPr>
        <w:pBdr>
          <w:top w:val="nil"/>
          <w:left w:val="nil"/>
          <w:bottom w:val="nil"/>
          <w:right w:val="nil"/>
          <w:between w:val="nil"/>
          <w:bar w:val="nil"/>
        </w:pBdr>
        <w:tabs>
          <w:tab w:val="num" w:pos="784"/>
        </w:tabs>
        <w:ind w:hanging="360"/>
      </w:pPr>
      <w:proofErr w:type="gramStart"/>
      <w:r>
        <w:t>classroom</w:t>
      </w:r>
      <w:proofErr w:type="gramEnd"/>
      <w:r>
        <w:t xml:space="preserve"> professional development efforts toward college readiness. </w:t>
      </w:r>
    </w:p>
    <w:p w14:paraId="6ED99690" w14:textId="77777777" w:rsidR="002F1877" w:rsidRDefault="00A12A1D">
      <w:pPr>
        <w:numPr>
          <w:ilvl w:val="0"/>
          <w:numId w:val="1"/>
        </w:numPr>
        <w:pBdr>
          <w:top w:val="nil"/>
          <w:left w:val="nil"/>
          <w:bottom w:val="nil"/>
          <w:right w:val="nil"/>
          <w:between w:val="nil"/>
          <w:bar w:val="nil"/>
        </w:pBdr>
        <w:tabs>
          <w:tab w:val="num" w:pos="784"/>
        </w:tabs>
        <w:ind w:hanging="360"/>
      </w:pPr>
      <w:proofErr w:type="gramStart"/>
      <w:r>
        <w:t>statewide</w:t>
      </w:r>
      <w:proofErr w:type="gramEnd"/>
      <w:r>
        <w:t xml:space="preserve"> actionable information for higher educators </w:t>
      </w:r>
    </w:p>
    <w:p w14:paraId="2C71F1C6" w14:textId="77777777" w:rsidR="002F1877" w:rsidRDefault="002F1877">
      <w:pPr>
        <w:pBdr>
          <w:top w:val="nil"/>
          <w:left w:val="nil"/>
          <w:bottom w:val="nil"/>
          <w:right w:val="nil"/>
          <w:between w:val="nil"/>
          <w:bar w:val="nil"/>
        </w:pBdr>
        <w:rPr>
          <w:color w:val="FF0000"/>
        </w:rPr>
      </w:pPr>
    </w:p>
    <w:p w14:paraId="2A54FC4B" w14:textId="77777777" w:rsidR="002F1877" w:rsidRDefault="00A12A1D">
      <w:pPr>
        <w:pBdr>
          <w:top w:val="nil"/>
          <w:left w:val="nil"/>
          <w:bottom w:val="nil"/>
          <w:right w:val="nil"/>
          <w:between w:val="nil"/>
          <w:bar w:val="nil"/>
        </w:pBdr>
        <w:rPr>
          <w:i/>
          <w:iCs/>
        </w:rPr>
      </w:pPr>
      <w:r>
        <w:rPr>
          <w:i/>
          <w:iCs/>
        </w:rPr>
        <w:t>Project activities</w:t>
      </w:r>
      <w:r>
        <w:t xml:space="preserve">: </w:t>
      </w:r>
    </w:p>
    <w:p w14:paraId="00F2A35B" w14:textId="7C487790" w:rsidR="002F1877" w:rsidRDefault="00A12A1D" w:rsidP="002F1877">
      <w:pPr>
        <w:pBdr>
          <w:top w:val="nil"/>
          <w:left w:val="nil"/>
          <w:bottom w:val="nil"/>
          <w:right w:val="nil"/>
          <w:between w:val="nil"/>
          <w:bar w:val="nil"/>
        </w:pBdr>
        <w:ind w:firstLine="720"/>
      </w:pPr>
      <w:r>
        <w:t xml:space="preserve">The project’s activities will center </w:t>
      </w:r>
      <w:proofErr w:type="gramStart"/>
      <w:r>
        <w:t>around</w:t>
      </w:r>
      <w:proofErr w:type="gramEnd"/>
      <w:r>
        <w:t xml:space="preserve"> the following engagement strategies: collegial collaboration, collegial articulation, stakeholder interaction, inter-collegial exchange/discourse, providing access to curricular resources, disseminating resources, and syllabus revi</w:t>
      </w:r>
      <w:r w:rsidR="002F1877">
        <w:t>sion support (See Appendix A: Timeline</w:t>
      </w:r>
      <w:r>
        <w:t>).</w:t>
      </w:r>
    </w:p>
    <w:p w14:paraId="58F981D5" w14:textId="031FD5BD" w:rsidR="002F1877" w:rsidRDefault="00A12A1D" w:rsidP="002F1877">
      <w:pPr>
        <w:pBdr>
          <w:top w:val="nil"/>
          <w:left w:val="nil"/>
          <w:bottom w:val="nil"/>
          <w:right w:val="nil"/>
          <w:between w:val="nil"/>
          <w:bar w:val="nil"/>
        </w:pBdr>
        <w:ind w:firstLine="720"/>
      </w:pPr>
      <w:r>
        <w:t xml:space="preserve">Drs. de Groot, Kern, and Byrd will manage the activities in this project as supported by the proposed budget. They will have additional support from two research associates and a URI student with technical know-how. </w:t>
      </w:r>
    </w:p>
    <w:p w14:paraId="6F274B19" w14:textId="6E59042E" w:rsidR="002F1877" w:rsidRDefault="00A12A1D" w:rsidP="002F1877">
      <w:pPr>
        <w:pBdr>
          <w:top w:val="nil"/>
          <w:left w:val="nil"/>
          <w:bottom w:val="nil"/>
          <w:right w:val="nil"/>
          <w:between w:val="nil"/>
          <w:bar w:val="nil"/>
        </w:pBdr>
        <w:ind w:firstLine="720"/>
      </w:pPr>
      <w:r>
        <w:t xml:space="preserve">Drs. de Groot and Kern will begin by recruiting the support staff. As a first activity in this project they will invite two colleagues from each School of Education team and from each of the following A&amp;S departments to join the Core Steering Committee (CSC): mathematics, computer science, English, writing, and communication. They will meet with this group on a bi-weekly basis. The CSC has the following tasks: 1. Develop symposia for A&amp;S and education faculty, culminating in a final </w:t>
      </w:r>
      <w:proofErr w:type="gramStart"/>
      <w:r>
        <w:t>symposium which</w:t>
      </w:r>
      <w:proofErr w:type="gramEnd"/>
      <w:r>
        <w:t xml:space="preserve"> will include a major keynote, middle school and high school teacher panels, school administrator panels, and faculty from other colleges in the state </w:t>
      </w:r>
      <w:bookmarkStart w:id="0" w:name="_GoBack"/>
      <w:bookmarkEnd w:id="0"/>
      <w:r w:rsidR="002F1877">
        <w:lastRenderedPageBreak/>
        <w:t>(see Appendix A</w:t>
      </w:r>
      <w:r>
        <w:t>). 2. Arts and sciences members of the CSC will guide the curriculum revision process to incorporate college readiness expectations into the syllabi of gateway courses, while education faculty will guide a similar process of revision regarding teacher education courses.</w:t>
      </w:r>
    </w:p>
    <w:p w14:paraId="29360E7A" w14:textId="7F82ACA5" w:rsidR="002F1877" w:rsidRDefault="00A12A1D" w:rsidP="002F1877">
      <w:pPr>
        <w:pBdr>
          <w:top w:val="nil"/>
          <w:left w:val="nil"/>
          <w:bottom w:val="nil"/>
          <w:right w:val="nil"/>
          <w:between w:val="nil"/>
          <w:bar w:val="nil"/>
        </w:pBdr>
        <w:ind w:firstLine="720"/>
      </w:pPr>
      <w:r>
        <w:t xml:space="preserve">In collaboration with Mrs. Mona </w:t>
      </w:r>
      <w:proofErr w:type="spellStart"/>
      <w:r>
        <w:t>Niedbala</w:t>
      </w:r>
      <w:proofErr w:type="spellEnd"/>
      <w:r>
        <w:t xml:space="preserve">, Curriculum Materials Library (CML) director, Drs. de Groot and Kern will acquire and promote the use of common core and PARCC college readiness curricular materials. These materials will be available for direct use in the classroom by faculty and </w:t>
      </w:r>
      <w:proofErr w:type="spellStart"/>
      <w:r>
        <w:t>inservice</w:t>
      </w:r>
      <w:proofErr w:type="spellEnd"/>
      <w:r>
        <w:t xml:space="preserve"> and preservice teachers across Rhode Island and will be used in the teacher education program and professional development activities. </w:t>
      </w:r>
    </w:p>
    <w:p w14:paraId="46559B2F" w14:textId="5326383E" w:rsidR="002F1877" w:rsidRDefault="00A12A1D" w:rsidP="002F1877">
      <w:pPr>
        <w:pBdr>
          <w:top w:val="nil"/>
          <w:left w:val="nil"/>
          <w:bottom w:val="nil"/>
          <w:right w:val="nil"/>
          <w:between w:val="nil"/>
          <w:bar w:val="nil"/>
        </w:pBdr>
        <w:ind w:firstLine="720"/>
      </w:pPr>
      <w:r>
        <w:t>To provide the broader P-20 community with resources that we develop an Internet portal will be developed under the guidance of the project directors and the support of a web-savvy student. We plan to maintain and enhance this portal beyond the life of the grant.</w:t>
      </w:r>
    </w:p>
    <w:p w14:paraId="772F4672" w14:textId="680254DD" w:rsidR="002F1877" w:rsidRPr="002F1877" w:rsidRDefault="00A12A1D" w:rsidP="002F1877">
      <w:pPr>
        <w:pBdr>
          <w:top w:val="nil"/>
          <w:left w:val="nil"/>
          <w:bottom w:val="nil"/>
          <w:right w:val="nil"/>
          <w:between w:val="nil"/>
          <w:bar w:val="nil"/>
        </w:pBdr>
        <w:ind w:firstLine="720"/>
      </w:pPr>
      <w:r>
        <w:t>Last, we plan to distribute a statewide weekly e-Newsletter produced by the research associates and supervised by the project directors. In this e-newsletter we will keep the broader P-20 community abreast with developments in Rhode Island as well as nationally regarding the Common Core and PARCC college readiness expectations.</w:t>
      </w:r>
    </w:p>
    <w:p w14:paraId="6BAE68DD" w14:textId="77777777" w:rsidR="002F1877" w:rsidRDefault="002F1877">
      <w:pPr>
        <w:pBdr>
          <w:top w:val="nil"/>
          <w:left w:val="nil"/>
          <w:bottom w:val="nil"/>
          <w:right w:val="nil"/>
          <w:between w:val="nil"/>
          <w:bar w:val="nil"/>
        </w:pBdr>
        <w:rPr>
          <w:sz w:val="22"/>
          <w:szCs w:val="22"/>
        </w:rPr>
      </w:pPr>
    </w:p>
    <w:p w14:paraId="1CF9E464" w14:textId="59486C62" w:rsidR="002F1877" w:rsidRDefault="002F1877" w:rsidP="002F1877">
      <w:pPr>
        <w:pStyle w:val="Heading3"/>
        <w:pBdr>
          <w:top w:val="nil"/>
          <w:left w:val="nil"/>
          <w:bottom w:val="nil"/>
          <w:right w:val="nil"/>
          <w:between w:val="nil"/>
          <w:bar w:val="nil"/>
        </w:pBdr>
        <w:ind w:left="0" w:firstLine="0"/>
        <w:jc w:val="left"/>
        <w:rPr>
          <w:sz w:val="22"/>
          <w:szCs w:val="22"/>
        </w:rPr>
      </w:pPr>
      <w:r>
        <w:rPr>
          <w:sz w:val="22"/>
          <w:szCs w:val="22"/>
        </w:rPr>
        <w:t>Project Budget</w:t>
      </w:r>
    </w:p>
    <w:p w14:paraId="39BB9EC7" w14:textId="77777777" w:rsidR="002F1877" w:rsidRDefault="002F1877">
      <w:pPr>
        <w:pBdr>
          <w:top w:val="nil"/>
          <w:left w:val="nil"/>
          <w:bottom w:val="nil"/>
          <w:right w:val="nil"/>
          <w:between w:val="nil"/>
          <w:bar w:val="nil"/>
        </w:pBdr>
        <w:tabs>
          <w:tab w:val="left" w:pos="360"/>
        </w:tabs>
        <w:ind w:left="360" w:hanging="360"/>
      </w:pPr>
    </w:p>
    <w:tbl>
      <w:tblPr>
        <w:tblW w:w="3389"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2525"/>
      </w:tblGrid>
      <w:tr w:rsidR="002F1877" w:rsidRPr="002F1877" w14:paraId="63EA87B1"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C718F3"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PERSONNEL</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150842" w14:textId="77777777" w:rsidR="002F1877" w:rsidRPr="002F1877" w:rsidRDefault="002F1877">
            <w:pPr>
              <w:pBdr>
                <w:top w:val="nil"/>
                <w:left w:val="nil"/>
                <w:bottom w:val="nil"/>
                <w:right w:val="nil"/>
                <w:between w:val="nil"/>
                <w:bar w:val="nil"/>
              </w:pBdr>
              <w:tabs>
                <w:tab w:val="left" w:pos="360"/>
              </w:tabs>
              <w:ind w:left="360" w:hanging="360"/>
              <w:rPr>
                <w:sz w:val="20"/>
                <w:szCs w:val="20"/>
              </w:rPr>
            </w:pPr>
          </w:p>
        </w:tc>
      </w:tr>
      <w:tr w:rsidR="002F1877" w:rsidRPr="002F1877" w14:paraId="64BACF2B"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648896" w14:textId="77777777" w:rsidR="002F1877" w:rsidRPr="002F1877" w:rsidRDefault="00A12A1D">
            <w:pPr>
              <w:pBdr>
                <w:top w:val="nil"/>
                <w:left w:val="nil"/>
                <w:bottom w:val="nil"/>
                <w:right w:val="nil"/>
                <w:between w:val="nil"/>
                <w:bar w:val="nil"/>
              </w:pBdr>
              <w:tabs>
                <w:tab w:val="left" w:pos="360"/>
              </w:tabs>
              <w:rPr>
                <w:sz w:val="20"/>
                <w:szCs w:val="20"/>
              </w:rPr>
            </w:pPr>
            <w:r w:rsidRPr="002F1877">
              <w:rPr>
                <w:rFonts w:eastAsia="Arial"/>
                <w:sz w:val="20"/>
                <w:szCs w:val="20"/>
              </w:rPr>
              <w:t>Project Directors</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D8C2ED"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$19,921.05</w:t>
            </w:r>
          </w:p>
        </w:tc>
      </w:tr>
      <w:tr w:rsidR="002F1877" w:rsidRPr="002F1877" w14:paraId="7F764B8F"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A92FD"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Student Assistant</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D5E31B"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  2,660.00</w:t>
            </w:r>
          </w:p>
        </w:tc>
      </w:tr>
      <w:tr w:rsidR="002F1877" w:rsidRPr="002F1877" w14:paraId="00BF0C6F"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3DBB76"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Research Associates</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4D8A49"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$10,304.00</w:t>
            </w:r>
          </w:p>
        </w:tc>
      </w:tr>
      <w:tr w:rsidR="002F1877" w:rsidRPr="002F1877" w14:paraId="1440458A"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4C9FD1"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Stipends/Consultants/Evaluator</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9BF62F" w14:textId="4C3CD952" w:rsidR="002F1877" w:rsidRPr="002F1877" w:rsidRDefault="00BE679C" w:rsidP="002F1877">
            <w:pPr>
              <w:pBdr>
                <w:top w:val="nil"/>
                <w:left w:val="nil"/>
                <w:bottom w:val="nil"/>
                <w:right w:val="nil"/>
                <w:between w:val="nil"/>
                <w:bar w:val="nil"/>
              </w:pBdr>
              <w:tabs>
                <w:tab w:val="left" w:pos="360"/>
              </w:tabs>
              <w:ind w:left="360" w:hanging="360"/>
              <w:jc w:val="right"/>
              <w:rPr>
                <w:sz w:val="20"/>
                <w:szCs w:val="20"/>
              </w:rPr>
            </w:pPr>
            <w:r>
              <w:rPr>
                <w:rFonts w:eastAsia="Arial"/>
                <w:sz w:val="20"/>
                <w:szCs w:val="20"/>
              </w:rPr>
              <w:t xml:space="preserve"> $43,0</w:t>
            </w:r>
            <w:r w:rsidR="00A12A1D" w:rsidRPr="002F1877">
              <w:rPr>
                <w:rFonts w:eastAsia="Arial"/>
                <w:sz w:val="20"/>
                <w:szCs w:val="20"/>
              </w:rPr>
              <w:t>00.00</w:t>
            </w:r>
          </w:p>
        </w:tc>
      </w:tr>
      <w:tr w:rsidR="002F1877" w:rsidRPr="002F1877" w14:paraId="02025146"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B87828"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Benefits</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E652C6"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     788.26</w:t>
            </w:r>
          </w:p>
        </w:tc>
      </w:tr>
      <w:tr w:rsidR="002F1877" w:rsidRPr="002F1877" w14:paraId="53F556C7" w14:textId="77777777" w:rsidTr="002F1877">
        <w:trPr>
          <w:trHeight w:val="87"/>
        </w:trPr>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F4931E" w14:textId="77777777" w:rsidR="002F1877" w:rsidRPr="002F1877" w:rsidRDefault="002F1877">
            <w:pPr>
              <w:pBdr>
                <w:top w:val="nil"/>
                <w:left w:val="nil"/>
                <w:bottom w:val="nil"/>
                <w:right w:val="nil"/>
                <w:between w:val="nil"/>
                <w:bar w:val="nil"/>
              </w:pBdr>
              <w:tabs>
                <w:tab w:val="left" w:pos="360"/>
              </w:tabs>
              <w:ind w:left="360" w:hanging="360"/>
              <w:rPr>
                <w:sz w:val="20"/>
                <w:szCs w:val="20"/>
              </w:rPr>
            </w:pP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BCB195" w14:textId="77777777" w:rsidR="002F1877" w:rsidRPr="002F1877" w:rsidRDefault="002F1877" w:rsidP="002F1877">
            <w:pPr>
              <w:pBdr>
                <w:top w:val="nil"/>
                <w:left w:val="nil"/>
                <w:bottom w:val="nil"/>
                <w:right w:val="nil"/>
                <w:between w:val="nil"/>
                <w:bar w:val="nil"/>
              </w:pBdr>
              <w:tabs>
                <w:tab w:val="left" w:pos="360"/>
              </w:tabs>
              <w:ind w:left="360" w:hanging="360"/>
              <w:jc w:val="right"/>
              <w:rPr>
                <w:sz w:val="20"/>
                <w:szCs w:val="20"/>
              </w:rPr>
            </w:pPr>
          </w:p>
        </w:tc>
      </w:tr>
      <w:tr w:rsidR="002F1877" w:rsidRPr="002F1877" w14:paraId="03771083"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0EEC3C"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OPERATING</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896868" w14:textId="77777777" w:rsidR="002F1877" w:rsidRPr="002F1877" w:rsidRDefault="002F1877" w:rsidP="002F1877">
            <w:pPr>
              <w:pBdr>
                <w:top w:val="nil"/>
                <w:left w:val="nil"/>
                <w:bottom w:val="nil"/>
                <w:right w:val="nil"/>
                <w:between w:val="nil"/>
                <w:bar w:val="nil"/>
              </w:pBdr>
              <w:tabs>
                <w:tab w:val="left" w:pos="360"/>
              </w:tabs>
              <w:ind w:left="360" w:hanging="360"/>
              <w:jc w:val="right"/>
              <w:rPr>
                <w:sz w:val="20"/>
                <w:szCs w:val="20"/>
              </w:rPr>
            </w:pPr>
          </w:p>
        </w:tc>
      </w:tr>
      <w:tr w:rsidR="002F1877" w:rsidRPr="002F1877" w14:paraId="1D66FFDD"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C123F2"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Catering</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8CB0C9"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$2,700.00</w:t>
            </w:r>
          </w:p>
        </w:tc>
      </w:tr>
      <w:tr w:rsidR="002F1877" w:rsidRPr="002F1877" w14:paraId="00F3D627"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7289E5"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Office Supplies</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20CA0B" w14:textId="5E1AC2A8" w:rsidR="002F1877" w:rsidRPr="002F1877" w:rsidRDefault="00BE679C" w:rsidP="002F1877">
            <w:pPr>
              <w:pBdr>
                <w:top w:val="nil"/>
                <w:left w:val="nil"/>
                <w:bottom w:val="nil"/>
                <w:right w:val="nil"/>
                <w:between w:val="nil"/>
                <w:bar w:val="nil"/>
              </w:pBdr>
              <w:tabs>
                <w:tab w:val="left" w:pos="360"/>
              </w:tabs>
              <w:ind w:left="360" w:hanging="360"/>
              <w:jc w:val="right"/>
              <w:rPr>
                <w:sz w:val="20"/>
                <w:szCs w:val="20"/>
              </w:rPr>
            </w:pPr>
            <w:r>
              <w:rPr>
                <w:rFonts w:eastAsia="Arial"/>
                <w:sz w:val="20"/>
                <w:szCs w:val="20"/>
              </w:rPr>
              <w:t xml:space="preserve"> $   8</w:t>
            </w:r>
            <w:r w:rsidR="00A12A1D" w:rsidRPr="002F1877">
              <w:rPr>
                <w:rFonts w:eastAsia="Arial"/>
                <w:sz w:val="20"/>
                <w:szCs w:val="20"/>
              </w:rPr>
              <w:t>00.00</w:t>
            </w:r>
          </w:p>
        </w:tc>
      </w:tr>
      <w:tr w:rsidR="002F1877" w:rsidRPr="002F1877" w14:paraId="0C4100A7"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6B3497"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Educational Supplies</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CD54F5"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$8,500.00</w:t>
            </w:r>
          </w:p>
        </w:tc>
      </w:tr>
      <w:tr w:rsidR="002F1877" w:rsidRPr="002F1877" w14:paraId="00ECF52D"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C2C6FF"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Computer Supplies</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58E8EF"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$2,500.00</w:t>
            </w:r>
          </w:p>
        </w:tc>
      </w:tr>
      <w:tr w:rsidR="002F1877" w:rsidRPr="002F1877" w14:paraId="20FD5338"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86811A"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Printing/Copying</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1371B0"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$900.00</w:t>
            </w:r>
          </w:p>
        </w:tc>
      </w:tr>
      <w:tr w:rsidR="002F1877" w:rsidRPr="002F1877" w14:paraId="27EC1726"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6E3C7F"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Mileage</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13B3F8"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$500.00</w:t>
            </w:r>
          </w:p>
        </w:tc>
      </w:tr>
      <w:tr w:rsidR="002F1877" w:rsidRPr="002F1877" w14:paraId="33750F1A"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40CF91" w14:textId="77777777" w:rsidR="002F1877" w:rsidRPr="002F1877" w:rsidRDefault="002F1877">
            <w:pPr>
              <w:pBdr>
                <w:top w:val="nil"/>
                <w:left w:val="nil"/>
                <w:bottom w:val="nil"/>
                <w:right w:val="nil"/>
                <w:between w:val="nil"/>
                <w:bar w:val="nil"/>
              </w:pBdr>
              <w:tabs>
                <w:tab w:val="left" w:pos="360"/>
              </w:tabs>
              <w:ind w:left="360" w:hanging="360"/>
              <w:rPr>
                <w:sz w:val="20"/>
                <w:szCs w:val="20"/>
              </w:rPr>
            </w:pP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67C171" w14:textId="77777777" w:rsidR="002F1877" w:rsidRPr="002F1877" w:rsidRDefault="002F1877" w:rsidP="002F1877">
            <w:pPr>
              <w:pBdr>
                <w:top w:val="nil"/>
                <w:left w:val="nil"/>
                <w:bottom w:val="nil"/>
                <w:right w:val="nil"/>
                <w:between w:val="nil"/>
                <w:bar w:val="nil"/>
              </w:pBdr>
              <w:tabs>
                <w:tab w:val="left" w:pos="360"/>
              </w:tabs>
              <w:ind w:left="360" w:hanging="360"/>
              <w:jc w:val="right"/>
              <w:rPr>
                <w:sz w:val="20"/>
                <w:szCs w:val="20"/>
              </w:rPr>
            </w:pPr>
          </w:p>
        </w:tc>
      </w:tr>
      <w:tr w:rsidR="002F1877" w:rsidRPr="002F1877" w14:paraId="5A369277"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D12672"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SUBTOTAL</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CC09F"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$92,573.31</w:t>
            </w:r>
          </w:p>
        </w:tc>
      </w:tr>
      <w:tr w:rsidR="002F1877" w:rsidRPr="002F1877" w14:paraId="71BC3D68"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9DBF0F"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Overhead 8%</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B7AEDE"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$7,405.86</w:t>
            </w:r>
          </w:p>
        </w:tc>
      </w:tr>
      <w:tr w:rsidR="002F1877" w:rsidRPr="002F1877" w14:paraId="3818CB55"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8CB8EA" w14:textId="77777777" w:rsidR="002F1877" w:rsidRPr="002F1877" w:rsidRDefault="002F1877">
            <w:pPr>
              <w:pBdr>
                <w:top w:val="nil"/>
                <w:left w:val="nil"/>
                <w:bottom w:val="nil"/>
                <w:right w:val="nil"/>
                <w:between w:val="nil"/>
                <w:bar w:val="nil"/>
              </w:pBdr>
              <w:tabs>
                <w:tab w:val="left" w:pos="360"/>
              </w:tabs>
              <w:ind w:left="360" w:hanging="360"/>
              <w:rPr>
                <w:sz w:val="20"/>
                <w:szCs w:val="20"/>
              </w:rPr>
            </w:pP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9EC5D7" w14:textId="77777777" w:rsidR="002F1877" w:rsidRPr="002F1877" w:rsidRDefault="002F1877" w:rsidP="002F1877">
            <w:pPr>
              <w:pBdr>
                <w:top w:val="nil"/>
                <w:left w:val="nil"/>
                <w:bottom w:val="nil"/>
                <w:right w:val="nil"/>
                <w:between w:val="nil"/>
                <w:bar w:val="nil"/>
              </w:pBdr>
              <w:tabs>
                <w:tab w:val="left" w:pos="360"/>
              </w:tabs>
              <w:ind w:left="360" w:hanging="360"/>
              <w:jc w:val="right"/>
              <w:rPr>
                <w:sz w:val="20"/>
                <w:szCs w:val="20"/>
              </w:rPr>
            </w:pPr>
          </w:p>
        </w:tc>
      </w:tr>
      <w:tr w:rsidR="002F1877" w:rsidRPr="002F1877" w14:paraId="21A52B67" w14:textId="77777777" w:rsidTr="002F1877">
        <w:tc>
          <w:tcPr>
            <w:tcW w:w="305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3D4A08" w14:textId="77777777" w:rsidR="002F1877" w:rsidRPr="002F1877" w:rsidRDefault="00A12A1D">
            <w:pPr>
              <w:pBdr>
                <w:top w:val="nil"/>
                <w:left w:val="nil"/>
                <w:bottom w:val="nil"/>
                <w:right w:val="nil"/>
                <w:between w:val="nil"/>
                <w:bar w:val="nil"/>
              </w:pBdr>
              <w:tabs>
                <w:tab w:val="left" w:pos="360"/>
              </w:tabs>
              <w:ind w:left="360" w:hanging="360"/>
              <w:rPr>
                <w:sz w:val="20"/>
                <w:szCs w:val="20"/>
              </w:rPr>
            </w:pPr>
            <w:r w:rsidRPr="002F1877">
              <w:rPr>
                <w:rFonts w:eastAsia="Arial"/>
                <w:sz w:val="20"/>
                <w:szCs w:val="20"/>
              </w:rPr>
              <w:t>TOTAL BUDGET</w:t>
            </w:r>
          </w:p>
        </w:tc>
        <w:tc>
          <w:tcPr>
            <w:tcW w:w="194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4DD9B2" w14:textId="77777777" w:rsidR="002F1877" w:rsidRPr="002F1877" w:rsidRDefault="00A12A1D" w:rsidP="002F1877">
            <w:pPr>
              <w:pBdr>
                <w:top w:val="nil"/>
                <w:left w:val="nil"/>
                <w:bottom w:val="nil"/>
                <w:right w:val="nil"/>
                <w:between w:val="nil"/>
                <w:bar w:val="nil"/>
              </w:pBdr>
              <w:tabs>
                <w:tab w:val="left" w:pos="360"/>
              </w:tabs>
              <w:ind w:left="360" w:hanging="360"/>
              <w:jc w:val="right"/>
              <w:rPr>
                <w:sz w:val="20"/>
                <w:szCs w:val="20"/>
              </w:rPr>
            </w:pPr>
            <w:r w:rsidRPr="002F1877">
              <w:rPr>
                <w:rFonts w:eastAsia="Arial"/>
                <w:sz w:val="20"/>
                <w:szCs w:val="20"/>
              </w:rPr>
              <w:t xml:space="preserve"> $99,979.17</w:t>
            </w:r>
          </w:p>
        </w:tc>
      </w:tr>
    </w:tbl>
    <w:p w14:paraId="12E1145B" w14:textId="77777777" w:rsidR="002F1877" w:rsidRDefault="00A12A1D">
      <w:pPr>
        <w:pBdr>
          <w:top w:val="nil"/>
          <w:left w:val="nil"/>
          <w:bottom w:val="nil"/>
          <w:right w:val="nil"/>
          <w:between w:val="nil"/>
          <w:bar w:val="nil"/>
        </w:pBdr>
        <w:rPr>
          <w:i/>
          <w:iCs/>
        </w:rPr>
      </w:pPr>
      <w:r>
        <w:rPr>
          <w:i/>
          <w:iCs/>
        </w:rPr>
        <w:lastRenderedPageBreak/>
        <w:t>Budget narrative</w:t>
      </w:r>
      <w:r>
        <w:t xml:space="preserve">: </w:t>
      </w:r>
    </w:p>
    <w:p w14:paraId="5FD6AAF1" w14:textId="7F9C730E" w:rsidR="002F1877" w:rsidRDefault="002F1877">
      <w:pPr>
        <w:pBdr>
          <w:top w:val="nil"/>
          <w:left w:val="nil"/>
          <w:bottom w:val="nil"/>
          <w:right w:val="nil"/>
          <w:between w:val="nil"/>
          <w:bar w:val="nil"/>
        </w:pBdr>
      </w:pPr>
      <w:r>
        <w:t>Our activities outlined in this grant proposal focus on engagement of Higher Education faculty at the University of Rhode Island and other colleges in Rhode Island in Common Core and PARCC college readiness expectations.</w:t>
      </w:r>
    </w:p>
    <w:p w14:paraId="215CE1EA" w14:textId="77777777" w:rsidR="00756E8F" w:rsidRDefault="00756E8F">
      <w:pPr>
        <w:pBdr>
          <w:top w:val="nil"/>
          <w:left w:val="nil"/>
          <w:bottom w:val="nil"/>
          <w:right w:val="nil"/>
          <w:between w:val="nil"/>
          <w:bar w:val="nil"/>
        </w:pBdr>
      </w:pPr>
    </w:p>
    <w:p w14:paraId="4968CF1E" w14:textId="395B536E" w:rsidR="002F1877" w:rsidRDefault="00A12A1D">
      <w:pPr>
        <w:pBdr>
          <w:top w:val="nil"/>
          <w:left w:val="nil"/>
          <w:bottom w:val="nil"/>
          <w:right w:val="nil"/>
          <w:between w:val="nil"/>
          <w:bar w:val="nil"/>
        </w:pBdr>
        <w:rPr>
          <w:i/>
          <w:iCs/>
        </w:rPr>
      </w:pPr>
      <w:r>
        <w:rPr>
          <w:i/>
          <w:iCs/>
        </w:rPr>
        <w:t>Personnel</w:t>
      </w:r>
      <w:r>
        <w:t xml:space="preserve">: </w:t>
      </w:r>
    </w:p>
    <w:p w14:paraId="54DE9D7F" w14:textId="77777777" w:rsidR="002F1877" w:rsidRDefault="00A12A1D">
      <w:pPr>
        <w:pBdr>
          <w:top w:val="nil"/>
          <w:left w:val="nil"/>
          <w:bottom w:val="nil"/>
          <w:right w:val="nil"/>
          <w:between w:val="nil"/>
          <w:bar w:val="nil"/>
        </w:pBdr>
      </w:pPr>
      <w:r w:rsidRPr="00BE679C">
        <w:rPr>
          <w:u w:val="single"/>
        </w:rPr>
        <w:t>Project Directors</w:t>
      </w:r>
      <w:r>
        <w:t xml:space="preserve"> (3) will be responsible for the execution of the entire project and all the products, direct the work of the research associates and the student assistant, chair the Core Steering Committee, and liaison with colleges in Rhode Island.</w:t>
      </w:r>
    </w:p>
    <w:p w14:paraId="7B4CE4AE" w14:textId="5F4D9F27" w:rsidR="002F1877" w:rsidRDefault="00A12A1D">
      <w:pPr>
        <w:pBdr>
          <w:top w:val="nil"/>
          <w:left w:val="nil"/>
          <w:bottom w:val="nil"/>
          <w:right w:val="nil"/>
          <w:between w:val="nil"/>
          <w:bar w:val="nil"/>
        </w:pBdr>
      </w:pPr>
      <w:r w:rsidRPr="00BE679C">
        <w:rPr>
          <w:u w:val="single"/>
        </w:rPr>
        <w:t>Research Associates</w:t>
      </w:r>
      <w:r>
        <w:t xml:space="preserve"> (2) will be responsible to research Common Core and PARCC college readiness resources and notes of interest in mathematics and English language arts, maintain a database of Rhode Island stakeholders, create a weekly newsletter, and assist with the design and organization, and logistics of the symposia.</w:t>
      </w:r>
      <w:r w:rsidR="00BE679C">
        <w:t xml:space="preserve"> Each contracted for 14 weeks @ 23 hours per week.</w:t>
      </w:r>
    </w:p>
    <w:p w14:paraId="4FEDD55B" w14:textId="3FDF93CE" w:rsidR="002F1877" w:rsidRDefault="00A12A1D">
      <w:pPr>
        <w:pBdr>
          <w:top w:val="nil"/>
          <w:left w:val="nil"/>
          <w:bottom w:val="nil"/>
          <w:right w:val="nil"/>
          <w:between w:val="nil"/>
          <w:bar w:val="nil"/>
        </w:pBdr>
      </w:pPr>
      <w:r w:rsidRPr="00BE679C">
        <w:rPr>
          <w:u w:val="single"/>
        </w:rPr>
        <w:t>Student Technical Assistant</w:t>
      </w:r>
      <w:r>
        <w:t xml:space="preserve"> (1) will be responsible for creating and maintaining an Internet portal to provide access to the resources that the project produces, and assists with </w:t>
      </w:r>
      <w:proofErr w:type="gramStart"/>
      <w:r>
        <w:t>day to day</w:t>
      </w:r>
      <w:proofErr w:type="gramEnd"/>
      <w:r>
        <w:t xml:space="preserve"> logistical and clerical tasks.</w:t>
      </w:r>
      <w:r w:rsidR="00BE679C">
        <w:t xml:space="preserve"> Contracted for 14 weeks @ 20 hours per week.</w:t>
      </w:r>
    </w:p>
    <w:p w14:paraId="721EDE7F" w14:textId="656F7CA7" w:rsidR="002F1877" w:rsidRDefault="00A12A1D">
      <w:pPr>
        <w:pBdr>
          <w:top w:val="nil"/>
          <w:left w:val="nil"/>
          <w:bottom w:val="nil"/>
          <w:right w:val="nil"/>
          <w:between w:val="nil"/>
          <w:bar w:val="nil"/>
        </w:pBdr>
      </w:pPr>
      <w:r w:rsidRPr="00BE679C">
        <w:rPr>
          <w:u w:val="single"/>
        </w:rPr>
        <w:t>Core Steering Committee members</w:t>
      </w:r>
      <w:r>
        <w:t xml:space="preserve"> (14) are responsible for bringing tasks, such as curricular revisions) and resources to their respective teams and departments and to support these efforts. They are also responsible for co-creating the symposia and culminating symposium.</w:t>
      </w:r>
      <w:r w:rsidR="00BE679C">
        <w:t xml:space="preserve"> </w:t>
      </w:r>
      <w:proofErr w:type="gramStart"/>
      <w:r w:rsidR="00BE679C">
        <w:t>Stipend @ $1150 per fac</w:t>
      </w:r>
      <w:r w:rsidR="001733BC">
        <w:t>ulty member.</w:t>
      </w:r>
      <w:proofErr w:type="gramEnd"/>
    </w:p>
    <w:p w14:paraId="7D1ED7F9" w14:textId="5EB22A8D" w:rsidR="00BE679C" w:rsidRDefault="00BE679C">
      <w:pPr>
        <w:pBdr>
          <w:top w:val="nil"/>
          <w:left w:val="nil"/>
          <w:bottom w:val="nil"/>
          <w:right w:val="nil"/>
          <w:between w:val="nil"/>
          <w:bar w:val="nil"/>
        </w:pBdr>
      </w:pPr>
      <w:r w:rsidRPr="001733BC">
        <w:rPr>
          <w:u w:val="single"/>
        </w:rPr>
        <w:t>Stipends/Consultants/Evaluator</w:t>
      </w:r>
      <w:r>
        <w:t>:</w:t>
      </w:r>
    </w:p>
    <w:p w14:paraId="010E03E4" w14:textId="2DDA6A12" w:rsidR="001733BC" w:rsidRDefault="001733BC">
      <w:pPr>
        <w:pBdr>
          <w:top w:val="nil"/>
          <w:left w:val="nil"/>
          <w:bottom w:val="nil"/>
          <w:right w:val="nil"/>
          <w:between w:val="nil"/>
          <w:bar w:val="nil"/>
        </w:pBdr>
      </w:pPr>
      <w:r>
        <w:t>The project will contract an independent evaluator @ $5000 (5% of the grant)</w:t>
      </w:r>
    </w:p>
    <w:p w14:paraId="254A9132" w14:textId="2F23FA73" w:rsidR="002F1877" w:rsidRDefault="00A12A1D">
      <w:pPr>
        <w:pBdr>
          <w:top w:val="nil"/>
          <w:left w:val="nil"/>
          <w:bottom w:val="nil"/>
          <w:right w:val="nil"/>
          <w:between w:val="nil"/>
          <w:bar w:val="nil"/>
        </w:pBdr>
      </w:pPr>
      <w:r>
        <w:t xml:space="preserve">Culminating Symposium </w:t>
      </w:r>
      <w:r w:rsidR="001733BC">
        <w:t xml:space="preserve">Higher Education </w:t>
      </w:r>
      <w:r>
        <w:t>P</w:t>
      </w:r>
      <w:r w:rsidR="00BE679C">
        <w:t xml:space="preserve">articipants (40) </w:t>
      </w:r>
      <w:r>
        <w:t xml:space="preserve">will receive an honorarium of $200. </w:t>
      </w:r>
    </w:p>
    <w:p w14:paraId="124BD350" w14:textId="28F912B2" w:rsidR="001733BC" w:rsidRDefault="001733BC">
      <w:pPr>
        <w:pBdr>
          <w:top w:val="nil"/>
          <w:left w:val="nil"/>
          <w:bottom w:val="nil"/>
          <w:right w:val="nil"/>
          <w:between w:val="nil"/>
          <w:bar w:val="nil"/>
        </w:pBdr>
      </w:pPr>
      <w:r>
        <w:t>Culminating Symposium HS and MS teacher panelists (8) will receive honorarium of $200.</w:t>
      </w:r>
    </w:p>
    <w:p w14:paraId="500D4ABD" w14:textId="7E216A82" w:rsidR="001733BC" w:rsidRDefault="001733BC">
      <w:pPr>
        <w:pBdr>
          <w:top w:val="nil"/>
          <w:left w:val="nil"/>
          <w:bottom w:val="nil"/>
          <w:right w:val="nil"/>
          <w:between w:val="nil"/>
          <w:bar w:val="nil"/>
        </w:pBdr>
      </w:pPr>
      <w:r>
        <w:t>Higher Education Coordinators at other colleges (3 per college for a total of 24) will receive $200 stipend each for liaison work.</w:t>
      </w:r>
    </w:p>
    <w:p w14:paraId="43E688F8" w14:textId="62FFF256" w:rsidR="001733BC" w:rsidRDefault="001733BC">
      <w:pPr>
        <w:pBdr>
          <w:top w:val="nil"/>
          <w:left w:val="nil"/>
          <w:bottom w:val="nil"/>
          <w:right w:val="nil"/>
          <w:between w:val="nil"/>
          <w:bar w:val="nil"/>
        </w:pBdr>
      </w:pPr>
      <w:r>
        <w:t>Culminating Symposium keynote speaker and transportation/lodging cost @ $7500</w:t>
      </w:r>
    </w:p>
    <w:p w14:paraId="38B0E3BC" w14:textId="77777777" w:rsidR="002F1877" w:rsidRDefault="002F1877">
      <w:pPr>
        <w:pBdr>
          <w:top w:val="nil"/>
          <w:left w:val="nil"/>
          <w:bottom w:val="nil"/>
          <w:right w:val="nil"/>
          <w:between w:val="nil"/>
          <w:bar w:val="nil"/>
        </w:pBdr>
      </w:pPr>
    </w:p>
    <w:p w14:paraId="1000C9DA" w14:textId="77777777" w:rsidR="001733BC" w:rsidRDefault="00A12A1D">
      <w:pPr>
        <w:pBdr>
          <w:top w:val="nil"/>
          <w:left w:val="nil"/>
          <w:bottom w:val="nil"/>
          <w:right w:val="nil"/>
          <w:between w:val="nil"/>
          <w:bar w:val="nil"/>
        </w:pBdr>
      </w:pPr>
      <w:r>
        <w:rPr>
          <w:i/>
          <w:iCs/>
        </w:rPr>
        <w:t>Operating</w:t>
      </w:r>
      <w:r>
        <w:t xml:space="preserve">: </w:t>
      </w:r>
    </w:p>
    <w:p w14:paraId="751D8274" w14:textId="49084768" w:rsidR="002F1877" w:rsidRDefault="00F8598D">
      <w:pPr>
        <w:pBdr>
          <w:top w:val="nil"/>
          <w:left w:val="nil"/>
          <w:bottom w:val="nil"/>
          <w:right w:val="nil"/>
          <w:between w:val="nil"/>
          <w:bar w:val="nil"/>
        </w:pBdr>
        <w:rPr>
          <w:i/>
          <w:iCs/>
        </w:rPr>
      </w:pPr>
      <w:r w:rsidRPr="00F8598D">
        <w:rPr>
          <w:u w:val="single"/>
        </w:rPr>
        <w:t>Catering</w:t>
      </w:r>
      <w:r>
        <w:t xml:space="preserve">: </w:t>
      </w:r>
      <w:r w:rsidR="00A12A1D">
        <w:t xml:space="preserve">Coffee and lunch will be provided for participants </w:t>
      </w:r>
      <w:r w:rsidR="001733BC">
        <w:t>at the symposia and the culminating symposium.</w:t>
      </w:r>
    </w:p>
    <w:p w14:paraId="08229035" w14:textId="1C225D50" w:rsidR="002F1877" w:rsidRDefault="00F8598D">
      <w:pPr>
        <w:pBdr>
          <w:top w:val="nil"/>
          <w:left w:val="nil"/>
          <w:bottom w:val="nil"/>
          <w:right w:val="nil"/>
          <w:between w:val="nil"/>
          <w:bar w:val="nil"/>
        </w:pBdr>
      </w:pPr>
      <w:r w:rsidRPr="00F8598D">
        <w:rPr>
          <w:u w:val="single"/>
        </w:rPr>
        <w:t>Office supplies</w:t>
      </w:r>
      <w:r>
        <w:t xml:space="preserve">: </w:t>
      </w:r>
      <w:r w:rsidR="001733BC">
        <w:t>such as copy machine paper, folders, pens, pencils etc. to support the symposia.</w:t>
      </w:r>
    </w:p>
    <w:p w14:paraId="5101DE5D" w14:textId="6D6284A0" w:rsidR="001733BC" w:rsidRDefault="001733BC">
      <w:pPr>
        <w:pBdr>
          <w:top w:val="nil"/>
          <w:left w:val="nil"/>
          <w:bottom w:val="nil"/>
          <w:right w:val="nil"/>
          <w:between w:val="nil"/>
          <w:bar w:val="nil"/>
        </w:pBdr>
      </w:pPr>
      <w:r w:rsidRPr="00F8598D">
        <w:rPr>
          <w:u w:val="single"/>
        </w:rPr>
        <w:t>Educational supplies</w:t>
      </w:r>
      <w:r w:rsidR="00F8598D">
        <w:t>:</w:t>
      </w:r>
      <w:r>
        <w:t xml:space="preserve"> to support college readiness curricular materials for the symposia and the Curriculum Materials Library</w:t>
      </w:r>
    </w:p>
    <w:p w14:paraId="4A6593BF" w14:textId="7786E1A9" w:rsidR="00F8598D" w:rsidRDefault="001733BC">
      <w:pPr>
        <w:pBdr>
          <w:top w:val="nil"/>
          <w:left w:val="nil"/>
          <w:bottom w:val="nil"/>
          <w:right w:val="nil"/>
          <w:between w:val="nil"/>
          <w:bar w:val="nil"/>
        </w:pBdr>
      </w:pPr>
      <w:r w:rsidRPr="00F8598D">
        <w:rPr>
          <w:u w:val="single"/>
        </w:rPr>
        <w:t>Computer supplies</w:t>
      </w:r>
      <w:r w:rsidR="00F8598D">
        <w:t>:</w:t>
      </w:r>
      <w:r>
        <w:t xml:space="preserve"> to support the development of a web portal and the e-Newsletters</w:t>
      </w:r>
      <w:r w:rsidR="00F8598D">
        <w:t xml:space="preserve"> and presentations/work during the symposia</w:t>
      </w:r>
    </w:p>
    <w:p w14:paraId="6329B0F6" w14:textId="0C8C1432" w:rsidR="001733BC" w:rsidRDefault="00F8598D">
      <w:pPr>
        <w:pBdr>
          <w:top w:val="nil"/>
          <w:left w:val="nil"/>
          <w:bottom w:val="nil"/>
          <w:right w:val="nil"/>
          <w:between w:val="nil"/>
          <w:bar w:val="nil"/>
        </w:pBdr>
      </w:pPr>
      <w:r w:rsidRPr="00F8598D">
        <w:rPr>
          <w:u w:val="single"/>
        </w:rPr>
        <w:t>Printing/copying</w:t>
      </w:r>
      <w:r>
        <w:t>: of brochures and symposia materials and print materials for broader distribution</w:t>
      </w:r>
      <w:r w:rsidR="001733BC">
        <w:t xml:space="preserve"> </w:t>
      </w:r>
    </w:p>
    <w:p w14:paraId="633224A4" w14:textId="74EF891E" w:rsidR="00F8598D" w:rsidRDefault="00F8598D">
      <w:pPr>
        <w:pBdr>
          <w:top w:val="nil"/>
          <w:left w:val="nil"/>
          <w:bottom w:val="nil"/>
          <w:right w:val="nil"/>
          <w:between w:val="nil"/>
          <w:bar w:val="nil"/>
        </w:pBdr>
      </w:pPr>
      <w:proofErr w:type="gramStart"/>
      <w:r w:rsidRPr="00F8598D">
        <w:rPr>
          <w:u w:val="single"/>
        </w:rPr>
        <w:t>Mileage</w:t>
      </w:r>
      <w:r>
        <w:t>: for travel within Rhode Island for the project directors.</w:t>
      </w:r>
      <w:proofErr w:type="gramEnd"/>
    </w:p>
    <w:p w14:paraId="500CD02A" w14:textId="77777777" w:rsidR="00F8598D" w:rsidRDefault="00F8598D">
      <w:pPr>
        <w:pBdr>
          <w:top w:val="nil"/>
          <w:left w:val="nil"/>
          <w:bottom w:val="nil"/>
          <w:right w:val="nil"/>
          <w:between w:val="nil"/>
          <w:bar w:val="nil"/>
        </w:pBdr>
      </w:pPr>
    </w:p>
    <w:p w14:paraId="310302AB" w14:textId="6C39EA09" w:rsidR="002F1877" w:rsidRDefault="00A12A1D">
      <w:pPr>
        <w:pBdr>
          <w:top w:val="nil"/>
          <w:left w:val="nil"/>
          <w:bottom w:val="nil"/>
          <w:right w:val="nil"/>
          <w:between w:val="nil"/>
          <w:bar w:val="nil"/>
        </w:pBdr>
        <w:rPr>
          <w:i/>
          <w:iCs/>
        </w:rPr>
      </w:pPr>
      <w:r>
        <w:rPr>
          <w:i/>
          <w:iCs/>
        </w:rPr>
        <w:t>Totals</w:t>
      </w:r>
      <w:r>
        <w:t>: The total direct</w:t>
      </w:r>
      <w:r w:rsidR="00BE679C">
        <w:t xml:space="preserve"> cost of this project is $92,573.31</w:t>
      </w:r>
      <w:r>
        <w:t>. Indirect costs wi</w:t>
      </w:r>
      <w:r w:rsidR="00BE679C">
        <w:t>ll be billed at 8% (total $7,405.86</w:t>
      </w:r>
      <w:r>
        <w:t>). Consequently the total</w:t>
      </w:r>
      <w:r w:rsidR="00BE679C">
        <w:t xml:space="preserve"> cost of this proposal is $99,979.17</w:t>
      </w:r>
      <w:r>
        <w:t>.</w:t>
      </w:r>
    </w:p>
    <w:p w14:paraId="5B8A238D" w14:textId="77777777" w:rsidR="002F1877" w:rsidRDefault="002F1877">
      <w:pPr>
        <w:pBdr>
          <w:top w:val="nil"/>
          <w:left w:val="nil"/>
          <w:bottom w:val="nil"/>
          <w:right w:val="nil"/>
          <w:between w:val="nil"/>
          <w:bar w:val="nil"/>
        </w:pBdr>
        <w:jc w:val="center"/>
        <w:rPr>
          <w:color w:val="FF913D"/>
        </w:rPr>
      </w:pPr>
    </w:p>
    <w:p w14:paraId="5D82B25C" w14:textId="77777777" w:rsidR="002F1877" w:rsidRDefault="002F1877">
      <w:pPr>
        <w:pBdr>
          <w:top w:val="nil"/>
          <w:left w:val="nil"/>
          <w:bottom w:val="nil"/>
          <w:right w:val="nil"/>
          <w:between w:val="nil"/>
          <w:bar w:val="nil"/>
        </w:pBdr>
      </w:pPr>
    </w:p>
    <w:p w14:paraId="7A0160F7" w14:textId="77777777" w:rsidR="002F1877" w:rsidRDefault="002F1877">
      <w:pPr>
        <w:pBdr>
          <w:top w:val="nil"/>
          <w:left w:val="nil"/>
          <w:bottom w:val="nil"/>
          <w:right w:val="nil"/>
          <w:between w:val="nil"/>
          <w:bar w:val="nil"/>
        </w:pBdr>
      </w:pPr>
    </w:p>
    <w:p w14:paraId="21F1D300" w14:textId="64A62C1F" w:rsidR="002F1877" w:rsidRDefault="002F1877">
      <w:r>
        <w:br w:type="page"/>
      </w:r>
    </w:p>
    <w:p w14:paraId="553876CC" w14:textId="4BDDAC1B" w:rsidR="002F1877" w:rsidRDefault="002F1877">
      <w:pPr>
        <w:pBdr>
          <w:top w:val="nil"/>
          <w:left w:val="nil"/>
          <w:bottom w:val="nil"/>
          <w:right w:val="nil"/>
          <w:between w:val="nil"/>
          <w:bar w:val="nil"/>
        </w:pBdr>
      </w:pPr>
      <w:r>
        <w:lastRenderedPageBreak/>
        <w:t xml:space="preserve">Appendix A: </w:t>
      </w:r>
      <w:r w:rsidR="00A12A1D">
        <w:t>Timeline</w:t>
      </w:r>
    </w:p>
    <w:p w14:paraId="72325B1B" w14:textId="77777777" w:rsidR="002F1877" w:rsidRDefault="002F1877">
      <w:pPr>
        <w:pBdr>
          <w:top w:val="nil"/>
          <w:left w:val="nil"/>
          <w:bottom w:val="nil"/>
          <w:right w:val="nil"/>
          <w:between w:val="nil"/>
          <w:bar w:val="nil"/>
        </w:pBdr>
        <w:rPr>
          <w:b/>
          <w:bCs/>
        </w:rPr>
      </w:pPr>
    </w:p>
    <w:p w14:paraId="10DE0356" w14:textId="77777777" w:rsidR="002F1877" w:rsidRDefault="00A12A1D">
      <w:pPr>
        <w:pBdr>
          <w:top w:val="nil"/>
          <w:left w:val="nil"/>
          <w:bottom w:val="nil"/>
          <w:right w:val="nil"/>
          <w:between w:val="nil"/>
          <w:bar w:val="nil"/>
        </w:pBdr>
      </w:pPr>
      <w:r>
        <w:rPr>
          <w:b/>
          <w:bCs/>
        </w:rPr>
        <w:t xml:space="preserve">Objective 1: </w:t>
      </w:r>
      <w:r>
        <w:t>Support the integration of Common Core and PARCC with university gateway courses at URI.</w:t>
      </w:r>
    </w:p>
    <w:p w14:paraId="0BDE5428" w14:textId="77777777" w:rsidR="00756E8F" w:rsidRDefault="00756E8F">
      <w:pPr>
        <w:pBdr>
          <w:top w:val="nil"/>
          <w:left w:val="nil"/>
          <w:bottom w:val="nil"/>
          <w:right w:val="nil"/>
          <w:between w:val="nil"/>
          <w:bar w:val="nil"/>
        </w:pBdr>
      </w:pPr>
    </w:p>
    <w:tbl>
      <w:tblPr>
        <w:tblStyle w:val="TableGrid"/>
        <w:tblW w:w="0" w:type="auto"/>
        <w:tblLook w:val="04A0" w:firstRow="1" w:lastRow="0" w:firstColumn="1" w:lastColumn="0" w:noHBand="0" w:noVBand="1"/>
      </w:tblPr>
      <w:tblGrid>
        <w:gridCol w:w="2286"/>
        <w:gridCol w:w="2783"/>
        <w:gridCol w:w="2249"/>
        <w:gridCol w:w="2258"/>
      </w:tblGrid>
      <w:tr w:rsidR="00756E8F" w:rsidRPr="00756E8F" w14:paraId="5A042F67" w14:textId="77777777" w:rsidTr="00756E8F">
        <w:tc>
          <w:tcPr>
            <w:tcW w:w="2286" w:type="dxa"/>
          </w:tcPr>
          <w:p w14:paraId="005C3A63" w14:textId="534FE468" w:rsidR="00756E8F" w:rsidRPr="00756E8F" w:rsidRDefault="00756E8F" w:rsidP="00756E8F">
            <w:pPr>
              <w:pBdr>
                <w:top w:val="nil"/>
                <w:left w:val="nil"/>
                <w:bottom w:val="nil"/>
                <w:right w:val="nil"/>
                <w:between w:val="nil"/>
                <w:bar w:val="nil"/>
              </w:pBdr>
            </w:pPr>
            <w:r>
              <w:t>Engagement Strategy</w:t>
            </w:r>
          </w:p>
        </w:tc>
        <w:tc>
          <w:tcPr>
            <w:tcW w:w="2783" w:type="dxa"/>
          </w:tcPr>
          <w:p w14:paraId="6D389FB6" w14:textId="3AFA524F" w:rsidR="00756E8F" w:rsidRPr="00756E8F" w:rsidRDefault="00756E8F" w:rsidP="00756E8F">
            <w:pPr>
              <w:pBdr>
                <w:top w:val="nil"/>
                <w:left w:val="nil"/>
                <w:bottom w:val="nil"/>
                <w:right w:val="nil"/>
                <w:between w:val="nil"/>
                <w:bar w:val="nil"/>
              </w:pBdr>
            </w:pPr>
            <w:r>
              <w:t>Activity/Product</w:t>
            </w:r>
          </w:p>
        </w:tc>
        <w:tc>
          <w:tcPr>
            <w:tcW w:w="2249" w:type="dxa"/>
          </w:tcPr>
          <w:p w14:paraId="3053E85B" w14:textId="30346316" w:rsidR="00756E8F" w:rsidRPr="00756E8F" w:rsidRDefault="00756E8F" w:rsidP="00756E8F">
            <w:pPr>
              <w:pBdr>
                <w:top w:val="nil"/>
                <w:left w:val="nil"/>
                <w:bottom w:val="nil"/>
                <w:right w:val="nil"/>
                <w:between w:val="nil"/>
                <w:bar w:val="nil"/>
              </w:pBdr>
            </w:pPr>
            <w:r>
              <w:t>Timeline</w:t>
            </w:r>
          </w:p>
        </w:tc>
        <w:tc>
          <w:tcPr>
            <w:tcW w:w="2258" w:type="dxa"/>
          </w:tcPr>
          <w:p w14:paraId="1E05A7D4" w14:textId="64CA1A48" w:rsidR="00756E8F" w:rsidRPr="00756E8F" w:rsidRDefault="00756E8F" w:rsidP="00756E8F">
            <w:pPr>
              <w:pBdr>
                <w:top w:val="nil"/>
                <w:left w:val="nil"/>
                <w:bottom w:val="nil"/>
                <w:right w:val="nil"/>
                <w:between w:val="nil"/>
                <w:bar w:val="nil"/>
              </w:pBdr>
            </w:pPr>
            <w:r>
              <w:t>Personnel responsible</w:t>
            </w:r>
          </w:p>
        </w:tc>
      </w:tr>
      <w:tr w:rsidR="00756E8F" w:rsidRPr="00756E8F" w14:paraId="6F4C5732" w14:textId="77777777" w:rsidTr="00756E8F">
        <w:tc>
          <w:tcPr>
            <w:tcW w:w="2286" w:type="dxa"/>
          </w:tcPr>
          <w:p w14:paraId="300C3EA5" w14:textId="6A49AB36" w:rsidR="00756E8F" w:rsidRPr="00756E8F" w:rsidRDefault="00756E8F" w:rsidP="00756E8F">
            <w:pPr>
              <w:pBdr>
                <w:top w:val="nil"/>
                <w:left w:val="nil"/>
                <w:bottom w:val="nil"/>
                <w:right w:val="nil"/>
                <w:between w:val="nil"/>
                <w:bar w:val="nil"/>
              </w:pBdr>
            </w:pPr>
            <w:r>
              <w:t>Collaboration</w:t>
            </w:r>
          </w:p>
        </w:tc>
        <w:tc>
          <w:tcPr>
            <w:tcW w:w="2783" w:type="dxa"/>
          </w:tcPr>
          <w:p w14:paraId="7F392940" w14:textId="5BD0B486" w:rsidR="00756E8F" w:rsidRDefault="00756E8F" w:rsidP="00756E8F">
            <w:pPr>
              <w:pBdr>
                <w:top w:val="nil"/>
                <w:left w:val="nil"/>
                <w:bottom w:val="nil"/>
                <w:right w:val="nil"/>
                <w:between w:val="nil"/>
                <w:bar w:val="nil"/>
              </w:pBdr>
            </w:pPr>
            <w:r>
              <w:t xml:space="preserve">Form a core Arts &amp; Sciences and Education Steering Committee </w:t>
            </w:r>
          </w:p>
          <w:p w14:paraId="60CC0BFE" w14:textId="14F2072E" w:rsidR="00756E8F" w:rsidRPr="00756E8F" w:rsidRDefault="00756E8F" w:rsidP="00756E8F">
            <w:pPr>
              <w:pBdr>
                <w:top w:val="nil"/>
                <w:left w:val="nil"/>
                <w:bottom w:val="nil"/>
                <w:right w:val="nil"/>
                <w:between w:val="nil"/>
                <w:bar w:val="nil"/>
              </w:pBdr>
            </w:pPr>
            <w:r>
              <w:t xml:space="preserve">(Mathematics, English, Writing, Communication, Computer Science) </w:t>
            </w:r>
          </w:p>
        </w:tc>
        <w:tc>
          <w:tcPr>
            <w:tcW w:w="2249" w:type="dxa"/>
          </w:tcPr>
          <w:p w14:paraId="0EF4F721" w14:textId="43E40453" w:rsidR="00756E8F" w:rsidRPr="00756E8F" w:rsidRDefault="00756E8F" w:rsidP="00756E8F">
            <w:pPr>
              <w:pBdr>
                <w:top w:val="nil"/>
                <w:left w:val="nil"/>
                <w:bottom w:val="nil"/>
                <w:right w:val="nil"/>
                <w:between w:val="nil"/>
                <w:bar w:val="nil"/>
              </w:pBdr>
            </w:pPr>
            <w:r>
              <w:t>September 2012</w:t>
            </w:r>
          </w:p>
        </w:tc>
        <w:tc>
          <w:tcPr>
            <w:tcW w:w="2258" w:type="dxa"/>
          </w:tcPr>
          <w:p w14:paraId="1D86BA66" w14:textId="77777777" w:rsidR="00756E8F" w:rsidRDefault="00756E8F" w:rsidP="00756E8F">
            <w:pPr>
              <w:pBdr>
                <w:top w:val="nil"/>
                <w:left w:val="nil"/>
                <w:bottom w:val="nil"/>
                <w:right w:val="nil"/>
                <w:between w:val="nil"/>
                <w:bar w:val="nil"/>
              </w:pBdr>
              <w:tabs>
                <w:tab w:val="left" w:pos="1440"/>
              </w:tabs>
              <w:ind w:left="1440" w:hanging="1440"/>
            </w:pPr>
            <w:r>
              <w:t>Cornelis de Groot</w:t>
            </w:r>
          </w:p>
          <w:p w14:paraId="54A99127" w14:textId="77777777" w:rsidR="00756E8F" w:rsidRDefault="00756E8F" w:rsidP="00756E8F">
            <w:pPr>
              <w:pBdr>
                <w:top w:val="nil"/>
                <w:left w:val="nil"/>
                <w:bottom w:val="nil"/>
                <w:right w:val="nil"/>
                <w:between w:val="nil"/>
                <w:bar w:val="nil"/>
              </w:pBdr>
              <w:tabs>
                <w:tab w:val="left" w:pos="1440"/>
              </w:tabs>
              <w:ind w:left="1440" w:hanging="1440"/>
            </w:pPr>
            <w:r>
              <w:t>Diane Kern</w:t>
            </w:r>
          </w:p>
          <w:p w14:paraId="66B95705" w14:textId="77777777" w:rsidR="00756E8F" w:rsidRPr="00756E8F" w:rsidRDefault="00756E8F" w:rsidP="00756E8F">
            <w:pPr>
              <w:pBdr>
                <w:top w:val="nil"/>
                <w:left w:val="nil"/>
                <w:bottom w:val="nil"/>
                <w:right w:val="nil"/>
                <w:between w:val="nil"/>
                <w:bar w:val="nil"/>
              </w:pBdr>
            </w:pPr>
          </w:p>
        </w:tc>
      </w:tr>
      <w:tr w:rsidR="00756E8F" w:rsidRPr="00756E8F" w14:paraId="151BB838" w14:textId="77777777" w:rsidTr="00756E8F">
        <w:tc>
          <w:tcPr>
            <w:tcW w:w="2286" w:type="dxa"/>
          </w:tcPr>
          <w:p w14:paraId="63B515AE" w14:textId="77777777" w:rsidR="00756E8F" w:rsidRDefault="00756E8F" w:rsidP="00756E8F">
            <w:pPr>
              <w:pBdr>
                <w:top w:val="nil"/>
                <w:left w:val="nil"/>
                <w:bottom w:val="nil"/>
                <w:right w:val="nil"/>
                <w:between w:val="nil"/>
                <w:bar w:val="nil"/>
              </w:pBdr>
              <w:tabs>
                <w:tab w:val="left" w:pos="1440"/>
              </w:tabs>
              <w:ind w:left="1440" w:hanging="1440"/>
            </w:pPr>
            <w:r>
              <w:t xml:space="preserve">Collegial articulation </w:t>
            </w:r>
          </w:p>
          <w:p w14:paraId="011A6AE9" w14:textId="77777777" w:rsidR="00756E8F" w:rsidRPr="00756E8F" w:rsidRDefault="00756E8F" w:rsidP="00756E8F">
            <w:pPr>
              <w:pBdr>
                <w:top w:val="nil"/>
                <w:left w:val="nil"/>
                <w:bottom w:val="nil"/>
                <w:right w:val="nil"/>
                <w:between w:val="nil"/>
                <w:bar w:val="nil"/>
              </w:pBdr>
            </w:pPr>
          </w:p>
        </w:tc>
        <w:tc>
          <w:tcPr>
            <w:tcW w:w="2783" w:type="dxa"/>
          </w:tcPr>
          <w:p w14:paraId="350D953E" w14:textId="77777777" w:rsidR="00756E8F" w:rsidRDefault="00756E8F" w:rsidP="00756E8F">
            <w:pPr>
              <w:pBdr>
                <w:top w:val="nil"/>
                <w:left w:val="nil"/>
                <w:bottom w:val="nil"/>
                <w:right w:val="nil"/>
                <w:between w:val="nil"/>
                <w:bar w:val="nil"/>
              </w:pBdr>
            </w:pPr>
            <w:r>
              <w:t>Bi-weekly Core Steering Committee meetings</w:t>
            </w:r>
          </w:p>
          <w:p w14:paraId="6D841148" w14:textId="77777777" w:rsidR="00756E8F" w:rsidRPr="00756E8F" w:rsidRDefault="00756E8F" w:rsidP="00756E8F">
            <w:pPr>
              <w:pBdr>
                <w:top w:val="nil"/>
                <w:left w:val="nil"/>
                <w:bottom w:val="nil"/>
                <w:right w:val="nil"/>
                <w:between w:val="nil"/>
                <w:bar w:val="nil"/>
              </w:pBdr>
            </w:pPr>
          </w:p>
        </w:tc>
        <w:tc>
          <w:tcPr>
            <w:tcW w:w="2249" w:type="dxa"/>
          </w:tcPr>
          <w:p w14:paraId="65234DFA" w14:textId="77777777" w:rsidR="00756E8F" w:rsidRDefault="00756E8F" w:rsidP="00756E8F">
            <w:pPr>
              <w:pBdr>
                <w:top w:val="nil"/>
                <w:left w:val="nil"/>
                <w:bottom w:val="nil"/>
                <w:right w:val="nil"/>
                <w:between w:val="nil"/>
                <w:bar w:val="nil"/>
              </w:pBdr>
              <w:tabs>
                <w:tab w:val="left" w:pos="1440"/>
              </w:tabs>
              <w:ind w:left="1440" w:hanging="1440"/>
            </w:pPr>
            <w:r>
              <w:t xml:space="preserve">October, November, </w:t>
            </w:r>
          </w:p>
          <w:p w14:paraId="7E97F08A" w14:textId="16736396" w:rsidR="00756E8F" w:rsidRPr="00756E8F" w:rsidRDefault="00756E8F" w:rsidP="00756E8F">
            <w:pPr>
              <w:pBdr>
                <w:top w:val="nil"/>
                <w:left w:val="nil"/>
                <w:bottom w:val="nil"/>
                <w:right w:val="nil"/>
                <w:between w:val="nil"/>
                <w:bar w:val="nil"/>
              </w:pBdr>
            </w:pPr>
            <w:r>
              <w:t>December 2012</w:t>
            </w:r>
          </w:p>
        </w:tc>
        <w:tc>
          <w:tcPr>
            <w:tcW w:w="2258" w:type="dxa"/>
          </w:tcPr>
          <w:p w14:paraId="63C03D51" w14:textId="77777777" w:rsidR="00756E8F" w:rsidRDefault="00756E8F" w:rsidP="00756E8F">
            <w:pPr>
              <w:pBdr>
                <w:top w:val="nil"/>
                <w:left w:val="nil"/>
                <w:bottom w:val="nil"/>
                <w:right w:val="nil"/>
                <w:between w:val="nil"/>
                <w:bar w:val="nil"/>
              </w:pBdr>
              <w:ind w:left="-7" w:firstLine="7"/>
            </w:pPr>
            <w:r>
              <w:t>Cornelis de Groot</w:t>
            </w:r>
          </w:p>
          <w:p w14:paraId="60FD45BC" w14:textId="77777777" w:rsidR="00756E8F" w:rsidRDefault="00756E8F" w:rsidP="00756E8F">
            <w:pPr>
              <w:pBdr>
                <w:top w:val="nil"/>
                <w:left w:val="nil"/>
                <w:bottom w:val="nil"/>
                <w:right w:val="nil"/>
                <w:between w:val="nil"/>
                <w:bar w:val="nil"/>
              </w:pBdr>
              <w:ind w:left="-7" w:firstLine="7"/>
            </w:pPr>
            <w:r>
              <w:t>Diane Kern</w:t>
            </w:r>
          </w:p>
          <w:p w14:paraId="6F691A0E" w14:textId="32E0DA9B" w:rsidR="00756E8F" w:rsidRDefault="00756E8F" w:rsidP="00756E8F">
            <w:pPr>
              <w:pBdr>
                <w:top w:val="nil"/>
                <w:left w:val="nil"/>
                <w:bottom w:val="nil"/>
                <w:right w:val="nil"/>
                <w:between w:val="nil"/>
                <w:bar w:val="nil"/>
              </w:pBdr>
              <w:ind w:left="-7" w:firstLine="7"/>
            </w:pPr>
            <w:r>
              <w:t>Research Associate</w:t>
            </w:r>
            <w:r w:rsidR="002578B7">
              <w:t>s</w:t>
            </w:r>
          </w:p>
          <w:p w14:paraId="25F3CD67" w14:textId="35508A76" w:rsidR="00756E8F" w:rsidRPr="00756E8F" w:rsidRDefault="00756E8F" w:rsidP="00756E8F">
            <w:pPr>
              <w:pBdr>
                <w:top w:val="nil"/>
                <w:left w:val="nil"/>
                <w:bottom w:val="nil"/>
                <w:right w:val="nil"/>
                <w:between w:val="nil"/>
                <w:bar w:val="nil"/>
              </w:pBdr>
            </w:pPr>
            <w:r>
              <w:t>Two faculty from each A&amp;S department and Education teams</w:t>
            </w:r>
          </w:p>
        </w:tc>
      </w:tr>
      <w:tr w:rsidR="00756E8F" w:rsidRPr="00756E8F" w14:paraId="2D79FD21" w14:textId="77777777" w:rsidTr="00756E8F">
        <w:tc>
          <w:tcPr>
            <w:tcW w:w="2286" w:type="dxa"/>
          </w:tcPr>
          <w:p w14:paraId="22D336BA" w14:textId="77777777" w:rsidR="00756E8F" w:rsidRDefault="00756E8F" w:rsidP="00756E8F">
            <w:pPr>
              <w:pBdr>
                <w:top w:val="nil"/>
                <w:left w:val="nil"/>
                <w:bottom w:val="nil"/>
                <w:right w:val="nil"/>
                <w:between w:val="nil"/>
                <w:bar w:val="nil"/>
              </w:pBdr>
              <w:tabs>
                <w:tab w:val="left" w:pos="1440"/>
              </w:tabs>
              <w:ind w:left="1440" w:hanging="1440"/>
            </w:pPr>
            <w:r>
              <w:t>Stakeholder</w:t>
            </w:r>
          </w:p>
          <w:p w14:paraId="7211BF54" w14:textId="1BE7322C" w:rsidR="00756E8F" w:rsidRPr="00756E8F" w:rsidRDefault="00756E8F" w:rsidP="00756E8F">
            <w:pPr>
              <w:pBdr>
                <w:top w:val="nil"/>
                <w:left w:val="nil"/>
                <w:bottom w:val="nil"/>
                <w:right w:val="nil"/>
                <w:between w:val="nil"/>
                <w:bar w:val="nil"/>
              </w:pBdr>
            </w:pPr>
            <w:proofErr w:type="gramStart"/>
            <w:r>
              <w:t>interaction</w:t>
            </w:r>
            <w:proofErr w:type="gramEnd"/>
          </w:p>
        </w:tc>
        <w:tc>
          <w:tcPr>
            <w:tcW w:w="2783" w:type="dxa"/>
          </w:tcPr>
          <w:p w14:paraId="2DE5EA95" w14:textId="0F7C8918" w:rsidR="00756E8F" w:rsidRPr="00756E8F" w:rsidRDefault="00756E8F" w:rsidP="00756E8F">
            <w:pPr>
              <w:pBdr>
                <w:top w:val="nil"/>
                <w:left w:val="nil"/>
                <w:bottom w:val="nil"/>
                <w:right w:val="nil"/>
                <w:between w:val="nil"/>
                <w:bar w:val="nil"/>
              </w:pBdr>
            </w:pPr>
            <w:r>
              <w:t>Symposia developed by the Steering Committee for gateway course instructors and administrators</w:t>
            </w:r>
          </w:p>
        </w:tc>
        <w:tc>
          <w:tcPr>
            <w:tcW w:w="2249" w:type="dxa"/>
          </w:tcPr>
          <w:p w14:paraId="37A41FA8" w14:textId="77777777" w:rsidR="00756E8F" w:rsidRDefault="00756E8F" w:rsidP="00756E8F">
            <w:pPr>
              <w:pBdr>
                <w:top w:val="nil"/>
                <w:left w:val="nil"/>
                <w:bottom w:val="nil"/>
                <w:right w:val="nil"/>
                <w:between w:val="nil"/>
                <w:bar w:val="nil"/>
              </w:pBdr>
              <w:tabs>
                <w:tab w:val="left" w:pos="1440"/>
              </w:tabs>
              <w:ind w:left="1440" w:hanging="1440"/>
            </w:pPr>
            <w:r>
              <w:t>Late November-</w:t>
            </w:r>
          </w:p>
          <w:p w14:paraId="686533B6" w14:textId="2E5F43E1" w:rsidR="00756E8F" w:rsidRPr="00756E8F" w:rsidRDefault="00756E8F" w:rsidP="00756E8F">
            <w:pPr>
              <w:pBdr>
                <w:top w:val="nil"/>
                <w:left w:val="nil"/>
                <w:bottom w:val="nil"/>
                <w:right w:val="nil"/>
                <w:between w:val="nil"/>
                <w:bar w:val="nil"/>
              </w:pBdr>
            </w:pPr>
            <w:r>
              <w:t>December 2012</w:t>
            </w:r>
          </w:p>
        </w:tc>
        <w:tc>
          <w:tcPr>
            <w:tcW w:w="2258" w:type="dxa"/>
          </w:tcPr>
          <w:p w14:paraId="17BBCC08" w14:textId="77777777" w:rsidR="00756E8F" w:rsidRDefault="00756E8F" w:rsidP="00756E8F">
            <w:pPr>
              <w:pBdr>
                <w:top w:val="nil"/>
                <w:left w:val="nil"/>
                <w:bottom w:val="nil"/>
                <w:right w:val="nil"/>
                <w:between w:val="nil"/>
                <w:bar w:val="nil"/>
              </w:pBdr>
              <w:tabs>
                <w:tab w:val="left" w:pos="1440"/>
              </w:tabs>
              <w:ind w:left="1440" w:hanging="1440"/>
            </w:pPr>
            <w:r>
              <w:t>Steering Committee</w:t>
            </w:r>
          </w:p>
          <w:p w14:paraId="1A8F18B7" w14:textId="7F6DD066" w:rsidR="00756E8F" w:rsidRDefault="00756E8F" w:rsidP="00756E8F">
            <w:pPr>
              <w:pBdr>
                <w:top w:val="nil"/>
                <w:left w:val="nil"/>
                <w:bottom w:val="nil"/>
                <w:right w:val="nil"/>
                <w:between w:val="nil"/>
                <w:bar w:val="nil"/>
              </w:pBdr>
              <w:tabs>
                <w:tab w:val="left" w:pos="1440"/>
              </w:tabs>
              <w:ind w:left="1440" w:hanging="1440"/>
            </w:pPr>
            <w:r>
              <w:t>Research Associate</w:t>
            </w:r>
            <w:r w:rsidR="002578B7">
              <w:t>s</w:t>
            </w:r>
          </w:p>
          <w:p w14:paraId="7EB3D4BB" w14:textId="77777777" w:rsidR="00756E8F" w:rsidRDefault="00756E8F" w:rsidP="00756E8F">
            <w:pPr>
              <w:pBdr>
                <w:top w:val="nil"/>
                <w:left w:val="nil"/>
                <w:bottom w:val="nil"/>
                <w:right w:val="nil"/>
                <w:between w:val="nil"/>
                <w:bar w:val="nil"/>
              </w:pBdr>
              <w:tabs>
                <w:tab w:val="left" w:pos="1440"/>
              </w:tabs>
              <w:ind w:left="1440" w:hanging="1440"/>
            </w:pPr>
          </w:p>
          <w:p w14:paraId="53F5093C" w14:textId="77777777" w:rsidR="00756E8F" w:rsidRDefault="00756E8F" w:rsidP="00756E8F">
            <w:pPr>
              <w:pBdr>
                <w:top w:val="nil"/>
                <w:left w:val="nil"/>
                <w:bottom w:val="nil"/>
                <w:right w:val="nil"/>
                <w:between w:val="nil"/>
                <w:bar w:val="nil"/>
              </w:pBdr>
              <w:tabs>
                <w:tab w:val="left" w:pos="1440"/>
              </w:tabs>
              <w:ind w:left="1440" w:hanging="1440"/>
            </w:pPr>
          </w:p>
          <w:p w14:paraId="0D7DC84D" w14:textId="77777777" w:rsidR="00756E8F" w:rsidRPr="00756E8F" w:rsidRDefault="00756E8F" w:rsidP="00756E8F">
            <w:pPr>
              <w:pBdr>
                <w:top w:val="nil"/>
                <w:left w:val="nil"/>
                <w:bottom w:val="nil"/>
                <w:right w:val="nil"/>
                <w:between w:val="nil"/>
                <w:bar w:val="nil"/>
              </w:pBdr>
            </w:pPr>
          </w:p>
        </w:tc>
      </w:tr>
      <w:tr w:rsidR="00756E8F" w:rsidRPr="00756E8F" w14:paraId="66D2B7BC" w14:textId="77777777" w:rsidTr="00756E8F">
        <w:tc>
          <w:tcPr>
            <w:tcW w:w="2286" w:type="dxa"/>
          </w:tcPr>
          <w:p w14:paraId="49AEFA11" w14:textId="77777777" w:rsidR="00756E8F" w:rsidRDefault="00756E8F" w:rsidP="00756E8F">
            <w:pPr>
              <w:pBdr>
                <w:top w:val="nil"/>
                <w:left w:val="nil"/>
                <w:bottom w:val="nil"/>
                <w:right w:val="nil"/>
                <w:between w:val="nil"/>
                <w:bar w:val="nil"/>
              </w:pBdr>
              <w:tabs>
                <w:tab w:val="left" w:pos="1440"/>
              </w:tabs>
              <w:ind w:left="1440" w:hanging="1440"/>
            </w:pPr>
            <w:r>
              <w:t>Support syllabus</w:t>
            </w:r>
          </w:p>
          <w:p w14:paraId="5268F46F" w14:textId="58BC456D" w:rsidR="00756E8F" w:rsidRPr="00756E8F" w:rsidRDefault="00756E8F" w:rsidP="00756E8F">
            <w:pPr>
              <w:pBdr>
                <w:top w:val="nil"/>
                <w:left w:val="nil"/>
                <w:bottom w:val="nil"/>
                <w:right w:val="nil"/>
                <w:between w:val="nil"/>
                <w:bar w:val="nil"/>
              </w:pBdr>
            </w:pPr>
            <w:proofErr w:type="gramStart"/>
            <w:r>
              <w:t>revisions</w:t>
            </w:r>
            <w:proofErr w:type="gramEnd"/>
          </w:p>
        </w:tc>
        <w:tc>
          <w:tcPr>
            <w:tcW w:w="2783" w:type="dxa"/>
          </w:tcPr>
          <w:p w14:paraId="1F761886" w14:textId="10A9C3FE" w:rsidR="00756E8F" w:rsidRPr="00756E8F" w:rsidRDefault="00756E8F" w:rsidP="00756E8F">
            <w:pPr>
              <w:pBdr>
                <w:top w:val="nil"/>
                <w:left w:val="nil"/>
                <w:bottom w:val="nil"/>
                <w:right w:val="nil"/>
                <w:between w:val="nil"/>
                <w:bar w:val="nil"/>
              </w:pBdr>
            </w:pPr>
            <w:r>
              <w:t>Within the A&amp;S departments and teams steering committee members support the syllabus revision process of gateway courses</w:t>
            </w:r>
          </w:p>
        </w:tc>
        <w:tc>
          <w:tcPr>
            <w:tcW w:w="2249" w:type="dxa"/>
          </w:tcPr>
          <w:p w14:paraId="10978A20" w14:textId="474587F9" w:rsidR="00756E8F" w:rsidRPr="00756E8F" w:rsidRDefault="00756E8F" w:rsidP="00756E8F">
            <w:pPr>
              <w:pBdr>
                <w:top w:val="nil"/>
                <w:left w:val="nil"/>
                <w:bottom w:val="nil"/>
                <w:right w:val="nil"/>
                <w:between w:val="nil"/>
                <w:bar w:val="nil"/>
              </w:pBdr>
            </w:pPr>
            <w:r>
              <w:t>December 2012</w:t>
            </w:r>
          </w:p>
        </w:tc>
        <w:tc>
          <w:tcPr>
            <w:tcW w:w="2258" w:type="dxa"/>
          </w:tcPr>
          <w:p w14:paraId="517E3D16" w14:textId="77777777" w:rsidR="00756E8F" w:rsidRDefault="00756E8F" w:rsidP="00756E8F">
            <w:pPr>
              <w:pBdr>
                <w:top w:val="nil"/>
                <w:left w:val="nil"/>
                <w:bottom w:val="nil"/>
                <w:right w:val="nil"/>
                <w:between w:val="nil"/>
                <w:bar w:val="nil"/>
              </w:pBdr>
            </w:pPr>
            <w:r>
              <w:t xml:space="preserve">A&amp;S steering </w:t>
            </w:r>
          </w:p>
          <w:p w14:paraId="209A9F01" w14:textId="72FA68D4" w:rsidR="00756E8F" w:rsidRPr="00756E8F" w:rsidRDefault="00756E8F" w:rsidP="00756E8F">
            <w:pPr>
              <w:pBdr>
                <w:top w:val="nil"/>
                <w:left w:val="nil"/>
                <w:bottom w:val="nil"/>
                <w:right w:val="nil"/>
                <w:between w:val="nil"/>
                <w:bar w:val="nil"/>
              </w:pBdr>
            </w:pPr>
            <w:proofErr w:type="gramStart"/>
            <w:r>
              <w:t>committee</w:t>
            </w:r>
            <w:proofErr w:type="gramEnd"/>
            <w:r>
              <w:t xml:space="preserve"> members</w:t>
            </w:r>
          </w:p>
        </w:tc>
      </w:tr>
    </w:tbl>
    <w:p w14:paraId="57A42A3C" w14:textId="77777777" w:rsidR="00756E8F" w:rsidRDefault="00756E8F">
      <w:pPr>
        <w:pBdr>
          <w:top w:val="nil"/>
          <w:left w:val="nil"/>
          <w:bottom w:val="nil"/>
          <w:right w:val="nil"/>
          <w:between w:val="nil"/>
          <w:bar w:val="nil"/>
        </w:pBdr>
      </w:pPr>
    </w:p>
    <w:p w14:paraId="4FF52C38" w14:textId="77777777" w:rsidR="00756E8F" w:rsidRDefault="00756E8F">
      <w:pPr>
        <w:pBdr>
          <w:top w:val="nil"/>
          <w:left w:val="nil"/>
          <w:bottom w:val="nil"/>
          <w:right w:val="nil"/>
          <w:between w:val="nil"/>
          <w:bar w:val="nil"/>
        </w:pBdr>
      </w:pPr>
    </w:p>
    <w:p w14:paraId="7F8E47FD" w14:textId="77777777" w:rsidR="00756E8F" w:rsidRDefault="00756E8F" w:rsidP="00756E8F">
      <w:pPr>
        <w:pBdr>
          <w:top w:val="nil"/>
          <w:left w:val="nil"/>
          <w:bottom w:val="nil"/>
          <w:right w:val="nil"/>
          <w:between w:val="nil"/>
          <w:bar w:val="nil"/>
        </w:pBdr>
        <w:rPr>
          <w:b/>
          <w:bCs/>
        </w:rPr>
      </w:pPr>
      <w:r>
        <w:rPr>
          <w:b/>
          <w:bCs/>
        </w:rPr>
        <w:t>Objective 2</w:t>
      </w:r>
      <w:r>
        <w:t>: Support the integration of Common Core and PARCC with teacher preparation curriculum at URI.</w:t>
      </w:r>
    </w:p>
    <w:p w14:paraId="0BAE33D1" w14:textId="77777777" w:rsidR="00756E8F" w:rsidRDefault="00756E8F">
      <w:pPr>
        <w:pBdr>
          <w:top w:val="nil"/>
          <w:left w:val="nil"/>
          <w:bottom w:val="nil"/>
          <w:right w:val="nil"/>
          <w:between w:val="nil"/>
          <w:bar w:val="nil"/>
        </w:pBdr>
        <w:rPr>
          <w:b/>
          <w:bCs/>
        </w:rPr>
      </w:pPr>
    </w:p>
    <w:tbl>
      <w:tblPr>
        <w:tblStyle w:val="TableGrid"/>
        <w:tblW w:w="0" w:type="auto"/>
        <w:tblLook w:val="04A0" w:firstRow="1" w:lastRow="0" w:firstColumn="1" w:lastColumn="0" w:noHBand="0" w:noVBand="1"/>
      </w:tblPr>
      <w:tblGrid>
        <w:gridCol w:w="2286"/>
        <w:gridCol w:w="2783"/>
        <w:gridCol w:w="2249"/>
        <w:gridCol w:w="2258"/>
      </w:tblGrid>
      <w:tr w:rsidR="00756E8F" w:rsidRPr="00756E8F" w14:paraId="634D4186" w14:textId="77777777" w:rsidTr="00756E8F">
        <w:tc>
          <w:tcPr>
            <w:tcW w:w="2286" w:type="dxa"/>
          </w:tcPr>
          <w:p w14:paraId="0C9D8AF9" w14:textId="77777777" w:rsidR="00756E8F" w:rsidRPr="00756E8F" w:rsidRDefault="00756E8F" w:rsidP="00756E8F">
            <w:pPr>
              <w:pBdr>
                <w:top w:val="nil"/>
                <w:left w:val="nil"/>
                <w:bottom w:val="nil"/>
                <w:right w:val="nil"/>
                <w:between w:val="nil"/>
                <w:bar w:val="nil"/>
              </w:pBdr>
            </w:pPr>
            <w:r>
              <w:t>Engagement Strategy</w:t>
            </w:r>
          </w:p>
        </w:tc>
        <w:tc>
          <w:tcPr>
            <w:tcW w:w="2783" w:type="dxa"/>
          </w:tcPr>
          <w:p w14:paraId="12E937C5" w14:textId="77777777" w:rsidR="00756E8F" w:rsidRPr="00756E8F" w:rsidRDefault="00756E8F" w:rsidP="00756E8F">
            <w:pPr>
              <w:pBdr>
                <w:top w:val="nil"/>
                <w:left w:val="nil"/>
                <w:bottom w:val="nil"/>
                <w:right w:val="nil"/>
                <w:between w:val="nil"/>
                <w:bar w:val="nil"/>
              </w:pBdr>
            </w:pPr>
            <w:r>
              <w:t>Activity/Product</w:t>
            </w:r>
          </w:p>
        </w:tc>
        <w:tc>
          <w:tcPr>
            <w:tcW w:w="2249" w:type="dxa"/>
          </w:tcPr>
          <w:p w14:paraId="180D34B8" w14:textId="77777777" w:rsidR="00756E8F" w:rsidRPr="00756E8F" w:rsidRDefault="00756E8F" w:rsidP="00756E8F">
            <w:pPr>
              <w:pBdr>
                <w:top w:val="nil"/>
                <w:left w:val="nil"/>
                <w:bottom w:val="nil"/>
                <w:right w:val="nil"/>
                <w:between w:val="nil"/>
                <w:bar w:val="nil"/>
              </w:pBdr>
            </w:pPr>
            <w:r>
              <w:t>Timeline</w:t>
            </w:r>
          </w:p>
        </w:tc>
        <w:tc>
          <w:tcPr>
            <w:tcW w:w="2258" w:type="dxa"/>
          </w:tcPr>
          <w:p w14:paraId="4DAC3A81" w14:textId="77777777" w:rsidR="00756E8F" w:rsidRPr="00756E8F" w:rsidRDefault="00756E8F" w:rsidP="00756E8F">
            <w:pPr>
              <w:pBdr>
                <w:top w:val="nil"/>
                <w:left w:val="nil"/>
                <w:bottom w:val="nil"/>
                <w:right w:val="nil"/>
                <w:between w:val="nil"/>
                <w:bar w:val="nil"/>
              </w:pBdr>
            </w:pPr>
            <w:r>
              <w:t>Personnel responsible</w:t>
            </w:r>
          </w:p>
        </w:tc>
      </w:tr>
      <w:tr w:rsidR="00756E8F" w:rsidRPr="00756E8F" w14:paraId="66CA357A" w14:textId="77777777" w:rsidTr="00756E8F">
        <w:tc>
          <w:tcPr>
            <w:tcW w:w="2286" w:type="dxa"/>
          </w:tcPr>
          <w:p w14:paraId="2B07BB60" w14:textId="77777777" w:rsidR="002578B7" w:rsidRDefault="002578B7" w:rsidP="002578B7">
            <w:pPr>
              <w:pBdr>
                <w:top w:val="nil"/>
                <w:left w:val="nil"/>
                <w:bottom w:val="nil"/>
                <w:right w:val="nil"/>
                <w:between w:val="nil"/>
                <w:bar w:val="nil"/>
              </w:pBdr>
              <w:tabs>
                <w:tab w:val="left" w:pos="1440"/>
              </w:tabs>
              <w:ind w:left="1440" w:hanging="1440"/>
            </w:pPr>
            <w:r>
              <w:t xml:space="preserve">Collegial articulation </w:t>
            </w:r>
          </w:p>
          <w:p w14:paraId="25D7A9A4" w14:textId="58B13376" w:rsidR="00756E8F" w:rsidRPr="00756E8F" w:rsidRDefault="00756E8F" w:rsidP="00756E8F">
            <w:pPr>
              <w:pBdr>
                <w:top w:val="nil"/>
                <w:left w:val="nil"/>
                <w:bottom w:val="nil"/>
                <w:right w:val="nil"/>
                <w:between w:val="nil"/>
                <w:bar w:val="nil"/>
              </w:pBdr>
            </w:pPr>
          </w:p>
        </w:tc>
        <w:tc>
          <w:tcPr>
            <w:tcW w:w="2783" w:type="dxa"/>
          </w:tcPr>
          <w:p w14:paraId="09DF915A" w14:textId="4503C987" w:rsidR="00756E8F" w:rsidRPr="00756E8F" w:rsidRDefault="002578B7" w:rsidP="002578B7">
            <w:pPr>
              <w:pBdr>
                <w:top w:val="nil"/>
                <w:left w:val="nil"/>
                <w:bottom w:val="nil"/>
                <w:right w:val="nil"/>
                <w:between w:val="nil"/>
                <w:bar w:val="nil"/>
              </w:pBdr>
            </w:pPr>
            <w:r>
              <w:t>Syllabus Workshop 1 to align Common Core and PARCC college readiness expectations</w:t>
            </w:r>
          </w:p>
        </w:tc>
        <w:tc>
          <w:tcPr>
            <w:tcW w:w="2249" w:type="dxa"/>
          </w:tcPr>
          <w:p w14:paraId="60D7CEB5" w14:textId="3D57159D" w:rsidR="00756E8F" w:rsidRPr="00756E8F" w:rsidRDefault="002578B7" w:rsidP="00756E8F">
            <w:pPr>
              <w:pBdr>
                <w:top w:val="nil"/>
                <w:left w:val="nil"/>
                <w:bottom w:val="nil"/>
                <w:right w:val="nil"/>
                <w:between w:val="nil"/>
                <w:bar w:val="nil"/>
              </w:pBdr>
            </w:pPr>
            <w:r>
              <w:t>October 2012</w:t>
            </w:r>
          </w:p>
        </w:tc>
        <w:tc>
          <w:tcPr>
            <w:tcW w:w="2258" w:type="dxa"/>
          </w:tcPr>
          <w:p w14:paraId="50E4EC25" w14:textId="77777777" w:rsidR="00756E8F" w:rsidRDefault="002578B7" w:rsidP="002578B7">
            <w:pPr>
              <w:pBdr>
                <w:top w:val="nil"/>
                <w:left w:val="nil"/>
                <w:bottom w:val="nil"/>
                <w:right w:val="nil"/>
                <w:between w:val="nil"/>
                <w:bar w:val="nil"/>
              </w:pBdr>
              <w:tabs>
                <w:tab w:val="left" w:pos="1440"/>
              </w:tabs>
              <w:ind w:left="1440" w:hanging="1440"/>
            </w:pPr>
            <w:r>
              <w:t>Diane Kern</w:t>
            </w:r>
          </w:p>
          <w:p w14:paraId="46617175" w14:textId="77777777" w:rsidR="002578B7" w:rsidRDefault="002578B7" w:rsidP="002578B7">
            <w:pPr>
              <w:pBdr>
                <w:top w:val="nil"/>
                <w:left w:val="nil"/>
                <w:bottom w:val="nil"/>
                <w:right w:val="nil"/>
                <w:between w:val="nil"/>
                <w:bar w:val="nil"/>
              </w:pBdr>
              <w:tabs>
                <w:tab w:val="left" w:pos="1440"/>
              </w:tabs>
              <w:ind w:left="1440" w:hanging="1440"/>
            </w:pPr>
            <w:r>
              <w:t>Cornelis de Groot</w:t>
            </w:r>
          </w:p>
          <w:p w14:paraId="3DEA7653" w14:textId="78DADD6E" w:rsidR="002578B7" w:rsidRPr="00756E8F" w:rsidRDefault="002578B7" w:rsidP="002578B7">
            <w:pPr>
              <w:pBdr>
                <w:top w:val="nil"/>
                <w:left w:val="nil"/>
                <w:bottom w:val="nil"/>
                <w:right w:val="nil"/>
                <w:between w:val="nil"/>
                <w:bar w:val="nil"/>
              </w:pBdr>
              <w:tabs>
                <w:tab w:val="left" w:pos="1440"/>
              </w:tabs>
              <w:ind w:left="1440" w:hanging="1440"/>
            </w:pPr>
            <w:r>
              <w:t>Research Associates</w:t>
            </w:r>
          </w:p>
        </w:tc>
      </w:tr>
      <w:tr w:rsidR="00756E8F" w:rsidRPr="00756E8F" w14:paraId="2D2F56B5" w14:textId="77777777" w:rsidTr="00756E8F">
        <w:tc>
          <w:tcPr>
            <w:tcW w:w="2286" w:type="dxa"/>
          </w:tcPr>
          <w:p w14:paraId="2018EDA0" w14:textId="772F4864" w:rsidR="00756E8F" w:rsidRPr="00756E8F" w:rsidRDefault="002578B7" w:rsidP="002578B7">
            <w:pPr>
              <w:pBdr>
                <w:top w:val="nil"/>
                <w:left w:val="nil"/>
                <w:bottom w:val="nil"/>
                <w:right w:val="nil"/>
                <w:between w:val="nil"/>
                <w:bar w:val="nil"/>
              </w:pBdr>
            </w:pPr>
            <w:r>
              <w:t>Support syllabus revisions</w:t>
            </w:r>
          </w:p>
        </w:tc>
        <w:tc>
          <w:tcPr>
            <w:tcW w:w="2783" w:type="dxa"/>
          </w:tcPr>
          <w:p w14:paraId="6BF92D98" w14:textId="77777777" w:rsidR="00756E8F" w:rsidRDefault="002578B7" w:rsidP="002578B7">
            <w:pPr>
              <w:pBdr>
                <w:top w:val="nil"/>
                <w:left w:val="nil"/>
                <w:bottom w:val="nil"/>
                <w:right w:val="nil"/>
                <w:between w:val="nil"/>
                <w:bar w:val="nil"/>
              </w:pBdr>
            </w:pPr>
            <w:r>
              <w:t>Syllabus Workshop 2.</w:t>
            </w:r>
          </w:p>
          <w:p w14:paraId="5950755B" w14:textId="152AB081" w:rsidR="002578B7" w:rsidRPr="00756E8F" w:rsidRDefault="002578B7" w:rsidP="002578B7">
            <w:pPr>
              <w:pBdr>
                <w:top w:val="nil"/>
                <w:left w:val="nil"/>
                <w:bottom w:val="nil"/>
                <w:right w:val="nil"/>
                <w:between w:val="nil"/>
                <w:bar w:val="nil"/>
              </w:pBdr>
            </w:pPr>
            <w:r>
              <w:t>Peer review and revision of syllabi drafts</w:t>
            </w:r>
          </w:p>
        </w:tc>
        <w:tc>
          <w:tcPr>
            <w:tcW w:w="2249" w:type="dxa"/>
          </w:tcPr>
          <w:p w14:paraId="32E8BC0E" w14:textId="21C1FAAA" w:rsidR="00756E8F" w:rsidRPr="00756E8F" w:rsidRDefault="002578B7" w:rsidP="00756E8F">
            <w:pPr>
              <w:pBdr>
                <w:top w:val="nil"/>
                <w:left w:val="nil"/>
                <w:bottom w:val="nil"/>
                <w:right w:val="nil"/>
                <w:between w:val="nil"/>
                <w:bar w:val="nil"/>
              </w:pBdr>
            </w:pPr>
            <w:r>
              <w:t>November 2012</w:t>
            </w:r>
          </w:p>
        </w:tc>
        <w:tc>
          <w:tcPr>
            <w:tcW w:w="2258" w:type="dxa"/>
          </w:tcPr>
          <w:p w14:paraId="66752329" w14:textId="77777777" w:rsidR="002578B7" w:rsidRDefault="002578B7" w:rsidP="002578B7">
            <w:pPr>
              <w:pBdr>
                <w:top w:val="nil"/>
                <w:left w:val="nil"/>
                <w:bottom w:val="nil"/>
                <w:right w:val="nil"/>
                <w:between w:val="nil"/>
                <w:bar w:val="nil"/>
              </w:pBdr>
              <w:tabs>
                <w:tab w:val="left" w:pos="1440"/>
              </w:tabs>
              <w:ind w:left="1440" w:hanging="1440"/>
            </w:pPr>
            <w:r>
              <w:t>Diane Kern</w:t>
            </w:r>
          </w:p>
          <w:p w14:paraId="36D2DBA6" w14:textId="77777777" w:rsidR="002578B7" w:rsidRDefault="002578B7" w:rsidP="002578B7">
            <w:pPr>
              <w:pBdr>
                <w:top w:val="nil"/>
                <w:left w:val="nil"/>
                <w:bottom w:val="nil"/>
                <w:right w:val="nil"/>
                <w:between w:val="nil"/>
                <w:bar w:val="nil"/>
              </w:pBdr>
              <w:tabs>
                <w:tab w:val="left" w:pos="1440"/>
              </w:tabs>
              <w:ind w:left="1440" w:hanging="1440"/>
            </w:pPr>
            <w:r>
              <w:t>Cornelis de Groot</w:t>
            </w:r>
          </w:p>
          <w:p w14:paraId="2BE25629" w14:textId="77777777" w:rsidR="00756E8F" w:rsidRDefault="002578B7" w:rsidP="002578B7">
            <w:pPr>
              <w:pBdr>
                <w:top w:val="nil"/>
                <w:left w:val="nil"/>
                <w:bottom w:val="nil"/>
                <w:right w:val="nil"/>
                <w:between w:val="nil"/>
                <w:bar w:val="nil"/>
              </w:pBdr>
            </w:pPr>
            <w:r>
              <w:t>Research Associates</w:t>
            </w:r>
          </w:p>
          <w:p w14:paraId="1C16AE74" w14:textId="25102EE0" w:rsidR="002578B7" w:rsidRPr="00756E8F" w:rsidRDefault="002578B7" w:rsidP="002578B7">
            <w:pPr>
              <w:pBdr>
                <w:top w:val="nil"/>
                <w:left w:val="nil"/>
                <w:bottom w:val="nil"/>
                <w:right w:val="nil"/>
                <w:between w:val="nil"/>
                <w:bar w:val="nil"/>
              </w:pBdr>
            </w:pPr>
            <w:r>
              <w:t>Steering Committee</w:t>
            </w:r>
          </w:p>
        </w:tc>
      </w:tr>
    </w:tbl>
    <w:p w14:paraId="168263DB" w14:textId="5157176E" w:rsidR="00756E8F" w:rsidRDefault="00756E8F">
      <w:pPr>
        <w:pBdr>
          <w:top w:val="nil"/>
          <w:left w:val="nil"/>
          <w:bottom w:val="nil"/>
          <w:right w:val="nil"/>
          <w:between w:val="nil"/>
          <w:bar w:val="nil"/>
        </w:pBdr>
        <w:rPr>
          <w:b/>
          <w:bCs/>
        </w:rPr>
      </w:pPr>
    </w:p>
    <w:p w14:paraId="233D9583" w14:textId="77777777" w:rsidR="00756E8F" w:rsidRDefault="00756E8F">
      <w:pPr>
        <w:pBdr>
          <w:top w:val="nil"/>
          <w:left w:val="nil"/>
          <w:bottom w:val="nil"/>
          <w:right w:val="nil"/>
          <w:between w:val="nil"/>
          <w:bar w:val="nil"/>
        </w:pBdr>
        <w:rPr>
          <w:b/>
          <w:bCs/>
        </w:rPr>
      </w:pPr>
    </w:p>
    <w:p w14:paraId="3032BCB4" w14:textId="77777777" w:rsidR="002F1877" w:rsidRDefault="002F1877" w:rsidP="00756E8F">
      <w:pPr>
        <w:pBdr>
          <w:top w:val="nil"/>
          <w:left w:val="nil"/>
          <w:bottom w:val="nil"/>
          <w:right w:val="nil"/>
          <w:between w:val="nil"/>
          <w:bar w:val="nil"/>
        </w:pBdr>
      </w:pPr>
    </w:p>
    <w:p w14:paraId="2BD714D3" w14:textId="77777777" w:rsidR="002F1877" w:rsidRDefault="00A12A1D">
      <w:pPr>
        <w:pBdr>
          <w:top w:val="nil"/>
          <w:left w:val="nil"/>
          <w:bottom w:val="nil"/>
          <w:right w:val="nil"/>
          <w:between w:val="nil"/>
          <w:bar w:val="nil"/>
        </w:pBdr>
        <w:rPr>
          <w:b/>
          <w:bCs/>
        </w:rPr>
      </w:pPr>
      <w:r>
        <w:rPr>
          <w:b/>
          <w:bCs/>
        </w:rPr>
        <w:lastRenderedPageBreak/>
        <w:t>Objective 3</w:t>
      </w:r>
      <w:r>
        <w:t>: Facilitate classroom professional development efforts toward college readiness.</w:t>
      </w:r>
    </w:p>
    <w:p w14:paraId="7546A14A" w14:textId="77777777" w:rsidR="002F1877" w:rsidRDefault="002F1877">
      <w:pPr>
        <w:pBdr>
          <w:top w:val="nil"/>
          <w:left w:val="nil"/>
          <w:bottom w:val="nil"/>
          <w:right w:val="nil"/>
          <w:between w:val="nil"/>
          <w:bar w:val="nil"/>
        </w:pBdr>
      </w:pPr>
    </w:p>
    <w:tbl>
      <w:tblPr>
        <w:tblStyle w:val="TableGrid"/>
        <w:tblW w:w="0" w:type="auto"/>
        <w:tblLook w:val="04A0" w:firstRow="1" w:lastRow="0" w:firstColumn="1" w:lastColumn="0" w:noHBand="0" w:noVBand="1"/>
      </w:tblPr>
      <w:tblGrid>
        <w:gridCol w:w="2286"/>
        <w:gridCol w:w="2783"/>
        <w:gridCol w:w="2249"/>
        <w:gridCol w:w="2258"/>
      </w:tblGrid>
      <w:tr w:rsidR="002578B7" w:rsidRPr="00756E8F" w14:paraId="3F22837D" w14:textId="77777777" w:rsidTr="002578B7">
        <w:tc>
          <w:tcPr>
            <w:tcW w:w="2286" w:type="dxa"/>
          </w:tcPr>
          <w:p w14:paraId="39171BE1" w14:textId="77777777" w:rsidR="002578B7" w:rsidRPr="00756E8F" w:rsidRDefault="002578B7" w:rsidP="002578B7">
            <w:pPr>
              <w:pBdr>
                <w:top w:val="nil"/>
                <w:left w:val="nil"/>
                <w:bottom w:val="nil"/>
                <w:right w:val="nil"/>
                <w:between w:val="nil"/>
                <w:bar w:val="nil"/>
              </w:pBdr>
            </w:pPr>
            <w:r>
              <w:t>Engagement Strategy</w:t>
            </w:r>
          </w:p>
        </w:tc>
        <w:tc>
          <w:tcPr>
            <w:tcW w:w="2783" w:type="dxa"/>
          </w:tcPr>
          <w:p w14:paraId="46955C75" w14:textId="77777777" w:rsidR="002578B7" w:rsidRPr="00756E8F" w:rsidRDefault="002578B7" w:rsidP="002578B7">
            <w:pPr>
              <w:pBdr>
                <w:top w:val="nil"/>
                <w:left w:val="nil"/>
                <w:bottom w:val="nil"/>
                <w:right w:val="nil"/>
                <w:between w:val="nil"/>
                <w:bar w:val="nil"/>
              </w:pBdr>
            </w:pPr>
            <w:r>
              <w:t>Activity/Product</w:t>
            </w:r>
          </w:p>
        </w:tc>
        <w:tc>
          <w:tcPr>
            <w:tcW w:w="2249" w:type="dxa"/>
          </w:tcPr>
          <w:p w14:paraId="6B08C68C" w14:textId="77777777" w:rsidR="002578B7" w:rsidRPr="00756E8F" w:rsidRDefault="002578B7" w:rsidP="002578B7">
            <w:pPr>
              <w:pBdr>
                <w:top w:val="nil"/>
                <w:left w:val="nil"/>
                <w:bottom w:val="nil"/>
                <w:right w:val="nil"/>
                <w:between w:val="nil"/>
                <w:bar w:val="nil"/>
              </w:pBdr>
            </w:pPr>
            <w:r>
              <w:t>Timeline</w:t>
            </w:r>
          </w:p>
        </w:tc>
        <w:tc>
          <w:tcPr>
            <w:tcW w:w="2258" w:type="dxa"/>
          </w:tcPr>
          <w:p w14:paraId="4AB5E517" w14:textId="77777777" w:rsidR="002578B7" w:rsidRPr="00756E8F" w:rsidRDefault="002578B7" w:rsidP="002578B7">
            <w:pPr>
              <w:pBdr>
                <w:top w:val="nil"/>
                <w:left w:val="nil"/>
                <w:bottom w:val="nil"/>
                <w:right w:val="nil"/>
                <w:between w:val="nil"/>
                <w:bar w:val="nil"/>
              </w:pBdr>
            </w:pPr>
            <w:r>
              <w:t>Personnel responsible</w:t>
            </w:r>
          </w:p>
        </w:tc>
      </w:tr>
      <w:tr w:rsidR="002578B7" w:rsidRPr="00756E8F" w14:paraId="4F3B17E3" w14:textId="77777777" w:rsidTr="002578B7">
        <w:tc>
          <w:tcPr>
            <w:tcW w:w="2286" w:type="dxa"/>
          </w:tcPr>
          <w:p w14:paraId="0B53306F" w14:textId="77777777" w:rsidR="002578B7" w:rsidRDefault="002578B7" w:rsidP="002578B7">
            <w:pPr>
              <w:pBdr>
                <w:top w:val="nil"/>
                <w:left w:val="nil"/>
                <w:bottom w:val="nil"/>
                <w:right w:val="nil"/>
                <w:between w:val="nil"/>
                <w:bar w:val="nil"/>
              </w:pBdr>
            </w:pPr>
            <w:r>
              <w:t xml:space="preserve">Providing access to </w:t>
            </w:r>
          </w:p>
          <w:p w14:paraId="1175CC8C" w14:textId="77777777" w:rsidR="002578B7" w:rsidRDefault="002578B7" w:rsidP="002578B7">
            <w:pPr>
              <w:pBdr>
                <w:top w:val="nil"/>
                <w:left w:val="nil"/>
                <w:bottom w:val="nil"/>
                <w:right w:val="nil"/>
                <w:between w:val="nil"/>
                <w:bar w:val="nil"/>
              </w:pBdr>
            </w:pPr>
            <w:proofErr w:type="gramStart"/>
            <w:r>
              <w:t>curriculum</w:t>
            </w:r>
            <w:proofErr w:type="gramEnd"/>
            <w:r>
              <w:t xml:space="preserve"> materials </w:t>
            </w:r>
          </w:p>
          <w:p w14:paraId="6F34CF81" w14:textId="77777777" w:rsidR="002578B7" w:rsidRDefault="002578B7" w:rsidP="002578B7">
            <w:pPr>
              <w:pBdr>
                <w:top w:val="nil"/>
                <w:left w:val="nil"/>
                <w:bottom w:val="nil"/>
                <w:right w:val="nil"/>
                <w:between w:val="nil"/>
                <w:bar w:val="nil"/>
              </w:pBdr>
            </w:pPr>
            <w:proofErr w:type="gramStart"/>
            <w:r>
              <w:t>and</w:t>
            </w:r>
            <w:proofErr w:type="gramEnd"/>
            <w:r>
              <w:t xml:space="preserve"> technology </w:t>
            </w:r>
          </w:p>
          <w:p w14:paraId="58096DFD" w14:textId="77777777" w:rsidR="002578B7" w:rsidRDefault="002578B7" w:rsidP="002578B7">
            <w:pPr>
              <w:pBdr>
                <w:top w:val="nil"/>
                <w:left w:val="nil"/>
                <w:bottom w:val="nil"/>
                <w:right w:val="nil"/>
                <w:between w:val="nil"/>
                <w:bar w:val="nil"/>
              </w:pBdr>
            </w:pPr>
            <w:proofErr w:type="gramStart"/>
            <w:r>
              <w:t>aligned</w:t>
            </w:r>
            <w:proofErr w:type="gramEnd"/>
            <w:r>
              <w:t xml:space="preserve"> with Common</w:t>
            </w:r>
          </w:p>
          <w:p w14:paraId="7CCD72ED" w14:textId="77777777" w:rsidR="002578B7" w:rsidRDefault="002578B7" w:rsidP="002578B7">
            <w:pPr>
              <w:pBdr>
                <w:top w:val="nil"/>
                <w:left w:val="nil"/>
                <w:bottom w:val="nil"/>
                <w:right w:val="nil"/>
                <w:between w:val="nil"/>
                <w:bar w:val="nil"/>
              </w:pBdr>
            </w:pPr>
            <w:r>
              <w:t>Core and PARCC</w:t>
            </w:r>
          </w:p>
          <w:p w14:paraId="6FBF81F2" w14:textId="70BEDD24" w:rsidR="002578B7" w:rsidRPr="00756E8F" w:rsidRDefault="002578B7" w:rsidP="002578B7">
            <w:pPr>
              <w:pBdr>
                <w:top w:val="nil"/>
                <w:left w:val="nil"/>
                <w:bottom w:val="nil"/>
                <w:right w:val="nil"/>
                <w:between w:val="nil"/>
                <w:bar w:val="nil"/>
              </w:pBdr>
              <w:tabs>
                <w:tab w:val="left" w:pos="1440"/>
              </w:tabs>
              <w:ind w:left="1440" w:hanging="1440"/>
            </w:pPr>
            <w:proofErr w:type="gramStart"/>
            <w:r>
              <w:t>college</w:t>
            </w:r>
            <w:proofErr w:type="gramEnd"/>
            <w:r>
              <w:t xml:space="preserve"> readiness</w:t>
            </w:r>
          </w:p>
        </w:tc>
        <w:tc>
          <w:tcPr>
            <w:tcW w:w="2783" w:type="dxa"/>
          </w:tcPr>
          <w:p w14:paraId="384ADB57" w14:textId="77777777" w:rsidR="002578B7" w:rsidRDefault="002578B7" w:rsidP="002578B7">
            <w:pPr>
              <w:pBdr>
                <w:top w:val="nil"/>
                <w:left w:val="nil"/>
                <w:bottom w:val="nil"/>
                <w:right w:val="nil"/>
                <w:between w:val="nil"/>
                <w:bar w:val="nil"/>
              </w:pBdr>
              <w:ind w:firstLine="30"/>
            </w:pPr>
            <w:r>
              <w:t xml:space="preserve">Acquire and make </w:t>
            </w:r>
          </w:p>
          <w:p w14:paraId="2ACD7D3C" w14:textId="77777777" w:rsidR="002578B7" w:rsidRDefault="002578B7" w:rsidP="002578B7">
            <w:pPr>
              <w:pBdr>
                <w:top w:val="nil"/>
                <w:left w:val="nil"/>
                <w:bottom w:val="nil"/>
                <w:right w:val="nil"/>
                <w:between w:val="nil"/>
                <w:bar w:val="nil"/>
              </w:pBdr>
              <w:ind w:firstLine="30"/>
            </w:pPr>
            <w:proofErr w:type="gramStart"/>
            <w:r>
              <w:t>available</w:t>
            </w:r>
            <w:proofErr w:type="gramEnd"/>
            <w:r>
              <w:t xml:space="preserve"> and </w:t>
            </w:r>
          </w:p>
          <w:p w14:paraId="284A3E77" w14:textId="77777777" w:rsidR="002578B7" w:rsidRDefault="002578B7" w:rsidP="002578B7">
            <w:pPr>
              <w:pBdr>
                <w:top w:val="nil"/>
                <w:left w:val="nil"/>
                <w:bottom w:val="nil"/>
                <w:right w:val="nil"/>
                <w:between w:val="nil"/>
                <w:bar w:val="nil"/>
              </w:pBdr>
              <w:ind w:firstLine="30"/>
            </w:pPr>
            <w:proofErr w:type="gramStart"/>
            <w:r>
              <w:t>promote</w:t>
            </w:r>
            <w:proofErr w:type="gramEnd"/>
            <w:r>
              <w:t xml:space="preserve"> to the P-20 </w:t>
            </w:r>
          </w:p>
          <w:p w14:paraId="434B22A3" w14:textId="77777777" w:rsidR="002578B7" w:rsidRDefault="002578B7" w:rsidP="002578B7">
            <w:pPr>
              <w:pBdr>
                <w:top w:val="nil"/>
                <w:left w:val="nil"/>
                <w:bottom w:val="nil"/>
                <w:right w:val="nil"/>
                <w:between w:val="nil"/>
                <w:bar w:val="nil"/>
              </w:pBdr>
              <w:ind w:firstLine="30"/>
            </w:pPr>
            <w:proofErr w:type="gramStart"/>
            <w:r>
              <w:t>community</w:t>
            </w:r>
            <w:proofErr w:type="gramEnd"/>
            <w:r>
              <w:t xml:space="preserve"> these </w:t>
            </w:r>
          </w:p>
          <w:p w14:paraId="347CA507" w14:textId="77777777" w:rsidR="002578B7" w:rsidRDefault="002578B7" w:rsidP="002578B7">
            <w:pPr>
              <w:pBdr>
                <w:top w:val="nil"/>
                <w:left w:val="nil"/>
                <w:bottom w:val="nil"/>
                <w:right w:val="nil"/>
                <w:between w:val="nil"/>
                <w:bar w:val="nil"/>
              </w:pBdr>
              <w:ind w:firstLine="30"/>
            </w:pPr>
            <w:proofErr w:type="gramStart"/>
            <w:r>
              <w:t>materials</w:t>
            </w:r>
            <w:proofErr w:type="gramEnd"/>
            <w:r>
              <w:t xml:space="preserve"> and </w:t>
            </w:r>
          </w:p>
          <w:p w14:paraId="2CD3C0E8" w14:textId="77777777" w:rsidR="002578B7" w:rsidRDefault="002578B7" w:rsidP="002578B7">
            <w:pPr>
              <w:pBdr>
                <w:top w:val="nil"/>
                <w:left w:val="nil"/>
                <w:bottom w:val="nil"/>
                <w:right w:val="nil"/>
                <w:between w:val="nil"/>
                <w:bar w:val="nil"/>
              </w:pBdr>
              <w:ind w:firstLine="30"/>
            </w:pPr>
            <w:proofErr w:type="gramStart"/>
            <w:r>
              <w:t>technology</w:t>
            </w:r>
            <w:proofErr w:type="gramEnd"/>
            <w:r>
              <w:t xml:space="preserve"> in the</w:t>
            </w:r>
          </w:p>
          <w:p w14:paraId="529C4312" w14:textId="77777777" w:rsidR="002578B7" w:rsidRDefault="002578B7" w:rsidP="002578B7">
            <w:pPr>
              <w:pBdr>
                <w:top w:val="nil"/>
                <w:left w:val="nil"/>
                <w:bottom w:val="nil"/>
                <w:right w:val="nil"/>
                <w:between w:val="nil"/>
                <w:bar w:val="nil"/>
              </w:pBdr>
              <w:ind w:firstLine="30"/>
            </w:pPr>
            <w:r>
              <w:t xml:space="preserve">Curriculum </w:t>
            </w:r>
          </w:p>
          <w:p w14:paraId="4FC5EB9F" w14:textId="77777777" w:rsidR="002578B7" w:rsidRDefault="002578B7" w:rsidP="002578B7">
            <w:pPr>
              <w:pBdr>
                <w:top w:val="nil"/>
                <w:left w:val="nil"/>
                <w:bottom w:val="nil"/>
                <w:right w:val="nil"/>
                <w:between w:val="nil"/>
                <w:bar w:val="nil"/>
              </w:pBdr>
              <w:ind w:firstLine="30"/>
            </w:pPr>
            <w:proofErr w:type="gramStart"/>
            <w:r>
              <w:t>Materials  Library</w:t>
            </w:r>
            <w:proofErr w:type="gramEnd"/>
            <w:r>
              <w:t xml:space="preserve"> at </w:t>
            </w:r>
          </w:p>
          <w:p w14:paraId="20E90E9C" w14:textId="76ED03AE" w:rsidR="002578B7" w:rsidRPr="00756E8F" w:rsidRDefault="002578B7" w:rsidP="002578B7">
            <w:pPr>
              <w:pBdr>
                <w:top w:val="nil"/>
                <w:left w:val="nil"/>
                <w:bottom w:val="nil"/>
                <w:right w:val="nil"/>
                <w:between w:val="nil"/>
                <w:bar w:val="nil"/>
              </w:pBdr>
            </w:pPr>
            <w:r>
              <w:t>URI</w:t>
            </w:r>
          </w:p>
        </w:tc>
        <w:tc>
          <w:tcPr>
            <w:tcW w:w="2249" w:type="dxa"/>
          </w:tcPr>
          <w:p w14:paraId="27E24D84" w14:textId="00AD1353" w:rsidR="002578B7" w:rsidRPr="00756E8F" w:rsidRDefault="002578B7" w:rsidP="002578B7">
            <w:pPr>
              <w:pBdr>
                <w:top w:val="nil"/>
                <w:left w:val="nil"/>
                <w:bottom w:val="nil"/>
                <w:right w:val="nil"/>
                <w:between w:val="nil"/>
                <w:bar w:val="nil"/>
              </w:pBdr>
            </w:pPr>
            <w:r>
              <w:t>October-December 2012</w:t>
            </w:r>
          </w:p>
        </w:tc>
        <w:tc>
          <w:tcPr>
            <w:tcW w:w="2258" w:type="dxa"/>
          </w:tcPr>
          <w:p w14:paraId="785C4B68" w14:textId="11432410" w:rsidR="002578B7" w:rsidRDefault="002578B7" w:rsidP="002578B7">
            <w:pPr>
              <w:pBdr>
                <w:top w:val="nil"/>
                <w:left w:val="nil"/>
                <w:bottom w:val="nil"/>
                <w:right w:val="nil"/>
                <w:between w:val="nil"/>
                <w:bar w:val="nil"/>
              </w:pBdr>
              <w:ind w:left="13" w:hanging="13"/>
            </w:pPr>
            <w:r>
              <w:t>Diane Kern</w:t>
            </w:r>
          </w:p>
          <w:p w14:paraId="07C5CC5F" w14:textId="77777777" w:rsidR="002578B7" w:rsidRDefault="002578B7" w:rsidP="002578B7">
            <w:pPr>
              <w:pBdr>
                <w:top w:val="nil"/>
                <w:left w:val="nil"/>
                <w:bottom w:val="nil"/>
                <w:right w:val="nil"/>
                <w:between w:val="nil"/>
                <w:bar w:val="nil"/>
              </w:pBdr>
              <w:ind w:left="13" w:hanging="13"/>
            </w:pPr>
            <w:r>
              <w:t>Cornelis de Groot</w:t>
            </w:r>
          </w:p>
          <w:p w14:paraId="4A3E0817" w14:textId="77777777" w:rsidR="002578B7" w:rsidRDefault="002578B7" w:rsidP="002578B7">
            <w:pPr>
              <w:pBdr>
                <w:top w:val="nil"/>
                <w:left w:val="nil"/>
                <w:bottom w:val="nil"/>
                <w:right w:val="nil"/>
                <w:between w:val="nil"/>
                <w:bar w:val="nil"/>
              </w:pBdr>
              <w:ind w:left="13" w:hanging="13"/>
            </w:pPr>
            <w:r>
              <w:t xml:space="preserve">Mona </w:t>
            </w:r>
            <w:proofErr w:type="spellStart"/>
            <w:r>
              <w:t>Niedbala</w:t>
            </w:r>
            <w:proofErr w:type="spellEnd"/>
            <w:r>
              <w:t xml:space="preserve"> </w:t>
            </w:r>
          </w:p>
          <w:p w14:paraId="48C9414F" w14:textId="77777777" w:rsidR="002578B7" w:rsidRDefault="002578B7" w:rsidP="002578B7">
            <w:pPr>
              <w:pBdr>
                <w:top w:val="nil"/>
                <w:left w:val="nil"/>
                <w:bottom w:val="nil"/>
                <w:right w:val="nil"/>
                <w:between w:val="nil"/>
                <w:bar w:val="nil"/>
              </w:pBdr>
              <w:ind w:left="13" w:hanging="13"/>
            </w:pPr>
            <w:r>
              <w:t xml:space="preserve">(Curriculum Materials </w:t>
            </w:r>
          </w:p>
          <w:p w14:paraId="688B9E0C" w14:textId="57CB4317" w:rsidR="002578B7" w:rsidRPr="00756E8F" w:rsidRDefault="002578B7" w:rsidP="002578B7">
            <w:pPr>
              <w:pBdr>
                <w:top w:val="nil"/>
                <w:left w:val="nil"/>
                <w:bottom w:val="nil"/>
                <w:right w:val="nil"/>
                <w:between w:val="nil"/>
                <w:bar w:val="nil"/>
              </w:pBdr>
              <w:tabs>
                <w:tab w:val="left" w:pos="1440"/>
              </w:tabs>
              <w:ind w:left="1440" w:hanging="1440"/>
            </w:pPr>
            <w:r>
              <w:t>Librarian)</w:t>
            </w:r>
          </w:p>
        </w:tc>
      </w:tr>
    </w:tbl>
    <w:p w14:paraId="31A68E64" w14:textId="77777777" w:rsidR="002F1877" w:rsidRDefault="002F1877" w:rsidP="002578B7">
      <w:pPr>
        <w:pBdr>
          <w:top w:val="nil"/>
          <w:left w:val="nil"/>
          <w:bottom w:val="nil"/>
          <w:right w:val="nil"/>
          <w:between w:val="nil"/>
          <w:bar w:val="nil"/>
        </w:pBdr>
      </w:pPr>
    </w:p>
    <w:p w14:paraId="22EE65CB" w14:textId="77777777" w:rsidR="002578B7" w:rsidRDefault="002578B7">
      <w:pPr>
        <w:pBdr>
          <w:top w:val="nil"/>
          <w:left w:val="nil"/>
          <w:bottom w:val="nil"/>
          <w:right w:val="nil"/>
          <w:between w:val="nil"/>
          <w:bar w:val="nil"/>
        </w:pBdr>
        <w:tabs>
          <w:tab w:val="left" w:pos="1440"/>
        </w:tabs>
        <w:ind w:left="1440"/>
      </w:pPr>
    </w:p>
    <w:p w14:paraId="2BD9BBEC" w14:textId="568503A0" w:rsidR="002578B7" w:rsidRPr="0066795A" w:rsidRDefault="00A12A1D" w:rsidP="0066795A">
      <w:pPr>
        <w:pBdr>
          <w:top w:val="nil"/>
          <w:left w:val="nil"/>
          <w:bottom w:val="nil"/>
          <w:right w:val="nil"/>
          <w:between w:val="nil"/>
          <w:bar w:val="nil"/>
        </w:pBdr>
        <w:rPr>
          <w:b/>
          <w:bCs/>
        </w:rPr>
      </w:pPr>
      <w:r>
        <w:rPr>
          <w:b/>
          <w:bCs/>
        </w:rPr>
        <w:t>Objective 4:</w:t>
      </w:r>
      <w:r>
        <w:t xml:space="preserve"> Provide higher education colleagues across the state with actionable information about the Common Core and PARCC.</w:t>
      </w:r>
    </w:p>
    <w:p w14:paraId="5B0B1C28" w14:textId="77777777" w:rsidR="002578B7" w:rsidRDefault="002578B7">
      <w:pPr>
        <w:pBdr>
          <w:top w:val="nil"/>
          <w:left w:val="nil"/>
          <w:bottom w:val="nil"/>
          <w:right w:val="nil"/>
          <w:between w:val="nil"/>
          <w:bar w:val="nil"/>
        </w:pBdr>
        <w:tabs>
          <w:tab w:val="left" w:pos="1440"/>
        </w:tabs>
      </w:pPr>
    </w:p>
    <w:tbl>
      <w:tblPr>
        <w:tblW w:w="498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2790"/>
        <w:gridCol w:w="2250"/>
        <w:gridCol w:w="2249"/>
      </w:tblGrid>
      <w:tr w:rsidR="002578B7" w14:paraId="0A045C21" w14:textId="77777777" w:rsidTr="0066795A">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261713" w14:textId="77777777" w:rsidR="002F1877" w:rsidRDefault="00A12A1D" w:rsidP="002578B7">
            <w:pPr>
              <w:pBdr>
                <w:top w:val="nil"/>
                <w:left w:val="nil"/>
                <w:bottom w:val="nil"/>
                <w:right w:val="nil"/>
                <w:between w:val="nil"/>
                <w:bar w:val="nil"/>
              </w:pBdr>
              <w:ind w:left="-10"/>
            </w:pPr>
            <w:r>
              <w:t>Engagement Strategy</w:t>
            </w:r>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5023D8" w14:textId="77777777" w:rsidR="002F1877" w:rsidRDefault="00A12A1D" w:rsidP="002578B7">
            <w:pPr>
              <w:pBdr>
                <w:top w:val="nil"/>
                <w:left w:val="nil"/>
                <w:bottom w:val="nil"/>
                <w:right w:val="nil"/>
                <w:between w:val="nil"/>
                <w:bar w:val="nil"/>
              </w:pBdr>
            </w:pPr>
            <w:r>
              <w:t>Activity/Product</w:t>
            </w:r>
          </w:p>
        </w:tc>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7BFD8B" w14:textId="77777777" w:rsidR="002F1877" w:rsidRDefault="00A12A1D" w:rsidP="002578B7">
            <w:pPr>
              <w:pBdr>
                <w:top w:val="nil"/>
                <w:left w:val="nil"/>
                <w:bottom w:val="nil"/>
                <w:right w:val="nil"/>
                <w:between w:val="nil"/>
                <w:bar w:val="nil"/>
              </w:pBdr>
              <w:ind w:left="-10"/>
            </w:pPr>
            <w:r>
              <w:t>Timeline</w:t>
            </w:r>
          </w:p>
        </w:tc>
        <w:tc>
          <w:tcPr>
            <w:tcW w:w="2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BAA2CC" w14:textId="39EF4364" w:rsidR="002F1877" w:rsidRDefault="0066795A" w:rsidP="002578B7">
            <w:pPr>
              <w:pBdr>
                <w:top w:val="nil"/>
                <w:left w:val="nil"/>
                <w:bottom w:val="nil"/>
                <w:right w:val="nil"/>
                <w:between w:val="nil"/>
                <w:bar w:val="nil"/>
              </w:pBdr>
            </w:pPr>
            <w:r>
              <w:t>Personnel responsible</w:t>
            </w:r>
          </w:p>
        </w:tc>
      </w:tr>
      <w:tr w:rsidR="002578B7" w14:paraId="2492310D" w14:textId="77777777" w:rsidTr="0066795A">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4F26AB" w14:textId="77777777" w:rsidR="002F1877" w:rsidRDefault="00A12A1D" w:rsidP="0066795A">
            <w:pPr>
              <w:pBdr>
                <w:top w:val="nil"/>
                <w:left w:val="nil"/>
                <w:bottom w:val="nil"/>
                <w:right w:val="nil"/>
                <w:between w:val="nil"/>
                <w:bar w:val="nil"/>
              </w:pBdr>
              <w:ind w:left="-10"/>
            </w:pPr>
            <w:proofErr w:type="gramStart"/>
            <w:r>
              <w:t>dissemination</w:t>
            </w:r>
            <w:proofErr w:type="gramEnd"/>
            <w:r>
              <w:t xml:space="preserve"> of</w:t>
            </w:r>
          </w:p>
          <w:p w14:paraId="4B8B4F4D" w14:textId="77777777" w:rsidR="002F1877" w:rsidRDefault="00A12A1D" w:rsidP="0066795A">
            <w:pPr>
              <w:pBdr>
                <w:top w:val="nil"/>
                <w:left w:val="nil"/>
                <w:bottom w:val="nil"/>
                <w:right w:val="nil"/>
                <w:between w:val="nil"/>
                <w:bar w:val="nil"/>
              </w:pBdr>
              <w:ind w:left="-10"/>
            </w:pPr>
            <w:proofErr w:type="gramStart"/>
            <w:r>
              <w:t>resources</w:t>
            </w:r>
            <w:proofErr w:type="gramEnd"/>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6E2D5E" w14:textId="77777777" w:rsidR="002F1877" w:rsidRDefault="00A12A1D" w:rsidP="0066795A">
            <w:pPr>
              <w:pBdr>
                <w:top w:val="nil"/>
                <w:left w:val="nil"/>
                <w:bottom w:val="nil"/>
                <w:right w:val="nil"/>
                <w:between w:val="nil"/>
                <w:bar w:val="nil"/>
              </w:pBdr>
              <w:ind w:left="-10"/>
            </w:pPr>
            <w:r>
              <w:t xml:space="preserve">Creating a public </w:t>
            </w:r>
          </w:p>
          <w:p w14:paraId="2FCF344F" w14:textId="77777777" w:rsidR="002F1877" w:rsidRDefault="00A12A1D" w:rsidP="0066795A">
            <w:pPr>
              <w:pBdr>
                <w:top w:val="nil"/>
                <w:left w:val="nil"/>
                <w:bottom w:val="nil"/>
                <w:right w:val="nil"/>
                <w:between w:val="nil"/>
                <w:bar w:val="nil"/>
              </w:pBdr>
              <w:ind w:left="-10"/>
            </w:pPr>
            <w:r>
              <w:t>Internet portal</w:t>
            </w:r>
          </w:p>
        </w:tc>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07AB1" w14:textId="2B056619" w:rsidR="002F1877" w:rsidRDefault="0066795A" w:rsidP="0066795A">
            <w:pPr>
              <w:pBdr>
                <w:top w:val="nil"/>
                <w:left w:val="nil"/>
                <w:bottom w:val="nil"/>
                <w:right w:val="nil"/>
                <w:between w:val="nil"/>
                <w:bar w:val="nil"/>
              </w:pBdr>
              <w:ind w:left="-10"/>
            </w:pPr>
            <w:r>
              <w:t>O</w:t>
            </w:r>
            <w:r w:rsidR="00A12A1D">
              <w:t>ngoing September - December 2012</w:t>
            </w:r>
          </w:p>
        </w:tc>
        <w:tc>
          <w:tcPr>
            <w:tcW w:w="2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7FD894" w14:textId="77777777" w:rsidR="002F1877" w:rsidRDefault="00A12A1D" w:rsidP="002578B7">
            <w:pPr>
              <w:pBdr>
                <w:top w:val="nil"/>
                <w:left w:val="nil"/>
                <w:bottom w:val="nil"/>
                <w:right w:val="nil"/>
                <w:between w:val="nil"/>
                <w:bar w:val="nil"/>
              </w:pBdr>
            </w:pPr>
            <w:r>
              <w:t>Cornelis de Groot</w:t>
            </w:r>
          </w:p>
          <w:p w14:paraId="3FA47E68" w14:textId="77777777" w:rsidR="002F1877" w:rsidRDefault="00A12A1D" w:rsidP="002578B7">
            <w:pPr>
              <w:pBdr>
                <w:top w:val="nil"/>
                <w:left w:val="nil"/>
                <w:bottom w:val="nil"/>
                <w:right w:val="nil"/>
                <w:between w:val="nil"/>
                <w:bar w:val="nil"/>
              </w:pBdr>
            </w:pPr>
            <w:r>
              <w:t>Student(s)</w:t>
            </w:r>
          </w:p>
        </w:tc>
      </w:tr>
      <w:tr w:rsidR="002578B7" w14:paraId="3A0E3250" w14:textId="77777777" w:rsidTr="0066795A">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708E53" w14:textId="77777777" w:rsidR="002F1877" w:rsidRDefault="00A12A1D" w:rsidP="0066795A">
            <w:pPr>
              <w:pBdr>
                <w:top w:val="nil"/>
                <w:left w:val="nil"/>
                <w:bottom w:val="nil"/>
                <w:right w:val="nil"/>
                <w:between w:val="nil"/>
                <w:bar w:val="nil"/>
              </w:pBdr>
              <w:ind w:left="-10"/>
            </w:pPr>
            <w:proofErr w:type="gramStart"/>
            <w:r>
              <w:t>dissemination</w:t>
            </w:r>
            <w:proofErr w:type="gramEnd"/>
            <w:r>
              <w:t xml:space="preserve"> of </w:t>
            </w:r>
          </w:p>
          <w:p w14:paraId="5410CE62" w14:textId="77777777" w:rsidR="002F1877" w:rsidRDefault="00A12A1D" w:rsidP="0066795A">
            <w:pPr>
              <w:pBdr>
                <w:top w:val="nil"/>
                <w:left w:val="nil"/>
                <w:bottom w:val="nil"/>
                <w:right w:val="nil"/>
                <w:between w:val="nil"/>
                <w:bar w:val="nil"/>
              </w:pBdr>
              <w:ind w:left="-10"/>
            </w:pPr>
            <w:proofErr w:type="gramStart"/>
            <w:r>
              <w:t>resources</w:t>
            </w:r>
            <w:proofErr w:type="gramEnd"/>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CA6357" w14:textId="77777777" w:rsidR="002F1877" w:rsidRDefault="00A12A1D" w:rsidP="0066795A">
            <w:pPr>
              <w:pBdr>
                <w:top w:val="nil"/>
                <w:left w:val="nil"/>
                <w:bottom w:val="nil"/>
                <w:right w:val="nil"/>
                <w:between w:val="nil"/>
                <w:bar w:val="nil"/>
              </w:pBdr>
              <w:ind w:left="-10"/>
            </w:pPr>
            <w:r>
              <w:t xml:space="preserve">Weekly information </w:t>
            </w:r>
          </w:p>
          <w:p w14:paraId="2651BD00" w14:textId="77777777" w:rsidR="002F1877" w:rsidRDefault="00A12A1D" w:rsidP="0066795A">
            <w:pPr>
              <w:pBdr>
                <w:top w:val="nil"/>
                <w:left w:val="nil"/>
                <w:bottom w:val="nil"/>
                <w:right w:val="nil"/>
                <w:between w:val="nil"/>
                <w:bar w:val="nil"/>
              </w:pBdr>
              <w:ind w:left="-10"/>
            </w:pPr>
            <w:proofErr w:type="gramStart"/>
            <w:r>
              <w:t>e</w:t>
            </w:r>
            <w:proofErr w:type="gramEnd"/>
            <w:r>
              <w:t>-Newsletter</w:t>
            </w:r>
          </w:p>
        </w:tc>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CC6BEA" w14:textId="402DCD21" w:rsidR="002F1877" w:rsidRDefault="0066795A" w:rsidP="002578B7">
            <w:pPr>
              <w:pBdr>
                <w:top w:val="nil"/>
                <w:left w:val="nil"/>
                <w:bottom w:val="nil"/>
                <w:right w:val="nil"/>
                <w:between w:val="nil"/>
                <w:bar w:val="nil"/>
              </w:pBdr>
              <w:ind w:left="-10"/>
            </w:pPr>
            <w:r>
              <w:t>O</w:t>
            </w:r>
            <w:r w:rsidR="00A12A1D">
              <w:t>ngoing October -</w:t>
            </w:r>
          </w:p>
          <w:p w14:paraId="4554AB5A" w14:textId="77777777" w:rsidR="002F1877" w:rsidRDefault="00A12A1D" w:rsidP="002578B7">
            <w:pPr>
              <w:pBdr>
                <w:top w:val="nil"/>
                <w:left w:val="nil"/>
                <w:bottom w:val="nil"/>
                <w:right w:val="nil"/>
                <w:between w:val="nil"/>
                <w:bar w:val="nil"/>
              </w:pBdr>
              <w:ind w:left="-10"/>
            </w:pPr>
            <w:r>
              <w:t>December</w:t>
            </w:r>
          </w:p>
        </w:tc>
        <w:tc>
          <w:tcPr>
            <w:tcW w:w="2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3E7023" w14:textId="77777777" w:rsidR="002F1877" w:rsidRDefault="00A12A1D" w:rsidP="002578B7">
            <w:pPr>
              <w:pBdr>
                <w:top w:val="nil"/>
                <w:left w:val="nil"/>
                <w:bottom w:val="nil"/>
                <w:right w:val="nil"/>
                <w:between w:val="nil"/>
                <w:bar w:val="nil"/>
              </w:pBdr>
            </w:pPr>
            <w:r>
              <w:t>Cornelis de Groot</w:t>
            </w:r>
          </w:p>
          <w:p w14:paraId="6260E3C0" w14:textId="77777777" w:rsidR="002F1877" w:rsidRDefault="00A12A1D" w:rsidP="002578B7">
            <w:pPr>
              <w:pBdr>
                <w:top w:val="nil"/>
                <w:left w:val="nil"/>
                <w:bottom w:val="nil"/>
                <w:right w:val="nil"/>
                <w:between w:val="nil"/>
                <w:bar w:val="nil"/>
              </w:pBdr>
            </w:pPr>
            <w:r>
              <w:t>Students(s)</w:t>
            </w:r>
          </w:p>
        </w:tc>
      </w:tr>
      <w:tr w:rsidR="002578B7" w14:paraId="40C49294" w14:textId="77777777" w:rsidTr="0066795A">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AD00AD" w14:textId="77777777" w:rsidR="002F1877" w:rsidRDefault="00A12A1D" w:rsidP="0066795A">
            <w:pPr>
              <w:pBdr>
                <w:top w:val="nil"/>
                <w:left w:val="nil"/>
                <w:bottom w:val="nil"/>
                <w:right w:val="nil"/>
                <w:between w:val="nil"/>
                <w:bar w:val="nil"/>
              </w:pBdr>
              <w:ind w:left="-10"/>
            </w:pPr>
            <w:r>
              <w:t xml:space="preserve">Inter-collegial </w:t>
            </w:r>
          </w:p>
          <w:p w14:paraId="00FFCFFB" w14:textId="77777777" w:rsidR="002F1877" w:rsidRDefault="00A12A1D" w:rsidP="0066795A">
            <w:pPr>
              <w:pBdr>
                <w:top w:val="nil"/>
                <w:left w:val="nil"/>
                <w:bottom w:val="nil"/>
                <w:right w:val="nil"/>
                <w:between w:val="nil"/>
                <w:bar w:val="nil"/>
              </w:pBdr>
              <w:ind w:left="-10"/>
            </w:pPr>
            <w:proofErr w:type="gramStart"/>
            <w:r>
              <w:t>exchange</w:t>
            </w:r>
            <w:proofErr w:type="gramEnd"/>
          </w:p>
        </w:tc>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DA8F92" w14:textId="77777777" w:rsidR="002F1877" w:rsidRDefault="00A12A1D" w:rsidP="0066795A">
            <w:pPr>
              <w:pBdr>
                <w:top w:val="nil"/>
                <w:left w:val="nil"/>
                <w:bottom w:val="nil"/>
                <w:right w:val="nil"/>
                <w:between w:val="nil"/>
                <w:bar w:val="nil"/>
              </w:pBdr>
              <w:ind w:left="-10"/>
            </w:pPr>
            <w:r>
              <w:t xml:space="preserve">Culminating </w:t>
            </w:r>
          </w:p>
          <w:p w14:paraId="0BC2C782" w14:textId="77777777" w:rsidR="002F1877" w:rsidRDefault="00A12A1D" w:rsidP="0066795A">
            <w:pPr>
              <w:pBdr>
                <w:top w:val="nil"/>
                <w:left w:val="nil"/>
                <w:bottom w:val="nil"/>
                <w:right w:val="nil"/>
                <w:between w:val="nil"/>
                <w:bar w:val="nil"/>
              </w:pBdr>
              <w:ind w:left="-10"/>
            </w:pPr>
            <w:proofErr w:type="gramStart"/>
            <w:r>
              <w:t>symposium</w:t>
            </w:r>
            <w:proofErr w:type="gramEnd"/>
            <w:r>
              <w:t>, including</w:t>
            </w:r>
          </w:p>
          <w:p w14:paraId="4A6C81CB" w14:textId="77777777" w:rsidR="002F1877" w:rsidRDefault="00A12A1D" w:rsidP="0066795A">
            <w:pPr>
              <w:pBdr>
                <w:top w:val="nil"/>
                <w:left w:val="nil"/>
                <w:bottom w:val="nil"/>
                <w:right w:val="nil"/>
                <w:between w:val="nil"/>
                <w:bar w:val="nil"/>
              </w:pBdr>
              <w:ind w:left="-10"/>
            </w:pPr>
            <w:r>
              <w:t xml:space="preserve"> URI, PC, RIC,</w:t>
            </w:r>
          </w:p>
          <w:p w14:paraId="3FBC3218" w14:textId="77777777" w:rsidR="002F1877" w:rsidRDefault="00A12A1D" w:rsidP="0066795A">
            <w:pPr>
              <w:pBdr>
                <w:top w:val="nil"/>
                <w:left w:val="nil"/>
                <w:bottom w:val="nil"/>
                <w:right w:val="nil"/>
                <w:between w:val="nil"/>
                <w:bar w:val="nil"/>
              </w:pBdr>
              <w:ind w:left="-10"/>
            </w:pPr>
            <w:r>
              <w:t xml:space="preserve"> Salve, Roger </w:t>
            </w:r>
          </w:p>
          <w:p w14:paraId="31DAAB65" w14:textId="77777777" w:rsidR="002F1877" w:rsidRDefault="00A12A1D" w:rsidP="0066795A">
            <w:pPr>
              <w:pBdr>
                <w:top w:val="nil"/>
                <w:left w:val="nil"/>
                <w:bottom w:val="nil"/>
                <w:right w:val="nil"/>
                <w:between w:val="nil"/>
                <w:bar w:val="nil"/>
              </w:pBdr>
              <w:ind w:left="-10"/>
            </w:pPr>
            <w:r>
              <w:t xml:space="preserve">Williams, Johnson </w:t>
            </w:r>
          </w:p>
          <w:p w14:paraId="2CEE1204" w14:textId="77777777" w:rsidR="002F1877" w:rsidRDefault="00A12A1D" w:rsidP="0066795A">
            <w:pPr>
              <w:pBdr>
                <w:top w:val="nil"/>
                <w:left w:val="nil"/>
                <w:bottom w:val="nil"/>
                <w:right w:val="nil"/>
                <w:between w:val="nil"/>
                <w:bar w:val="nil"/>
              </w:pBdr>
              <w:ind w:left="-10"/>
            </w:pPr>
            <w:proofErr w:type="gramStart"/>
            <w:r>
              <w:t>and</w:t>
            </w:r>
            <w:proofErr w:type="gramEnd"/>
            <w:r>
              <w:t xml:space="preserve"> Wales, CCRI, </w:t>
            </w:r>
          </w:p>
          <w:p w14:paraId="4435F281" w14:textId="77777777" w:rsidR="002F1877" w:rsidRDefault="00A12A1D" w:rsidP="0066795A">
            <w:pPr>
              <w:pBdr>
                <w:top w:val="nil"/>
                <w:left w:val="nil"/>
                <w:bottom w:val="nil"/>
                <w:right w:val="nil"/>
                <w:between w:val="nil"/>
                <w:bar w:val="nil"/>
              </w:pBdr>
              <w:ind w:left="-10"/>
            </w:pPr>
            <w:r>
              <w:t xml:space="preserve">Brown, and Bryant </w:t>
            </w:r>
          </w:p>
          <w:p w14:paraId="64A50A8A" w14:textId="77777777" w:rsidR="002F1877" w:rsidRDefault="00A12A1D" w:rsidP="0066795A">
            <w:pPr>
              <w:pBdr>
                <w:top w:val="nil"/>
                <w:left w:val="nil"/>
                <w:bottom w:val="nil"/>
                <w:right w:val="nil"/>
                <w:between w:val="nil"/>
                <w:bar w:val="nil"/>
              </w:pBdr>
              <w:ind w:left="-10"/>
            </w:pPr>
            <w:proofErr w:type="gramStart"/>
            <w:r>
              <w:t>faculty</w:t>
            </w:r>
            <w:proofErr w:type="gramEnd"/>
            <w:r>
              <w:t xml:space="preserve">, major keynote </w:t>
            </w:r>
          </w:p>
          <w:p w14:paraId="2A923B82" w14:textId="77777777" w:rsidR="002F1877" w:rsidRDefault="00A12A1D" w:rsidP="0066795A">
            <w:pPr>
              <w:pBdr>
                <w:top w:val="nil"/>
                <w:left w:val="nil"/>
                <w:bottom w:val="nil"/>
                <w:right w:val="nil"/>
                <w:between w:val="nil"/>
                <w:bar w:val="nil"/>
              </w:pBdr>
              <w:ind w:left="-10"/>
            </w:pPr>
            <w:proofErr w:type="gramStart"/>
            <w:r>
              <w:t>address</w:t>
            </w:r>
            <w:proofErr w:type="gramEnd"/>
            <w:r>
              <w:t>, and MS and</w:t>
            </w:r>
          </w:p>
          <w:p w14:paraId="4701A8DE" w14:textId="77777777" w:rsidR="002F1877" w:rsidRDefault="00A12A1D" w:rsidP="0066795A">
            <w:pPr>
              <w:pBdr>
                <w:top w:val="nil"/>
                <w:left w:val="nil"/>
                <w:bottom w:val="nil"/>
                <w:right w:val="nil"/>
                <w:between w:val="nil"/>
                <w:bar w:val="nil"/>
              </w:pBdr>
              <w:ind w:left="-10"/>
            </w:pPr>
            <w:r>
              <w:t xml:space="preserve"> HS teacher panels.</w:t>
            </w:r>
          </w:p>
        </w:tc>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B820CB" w14:textId="77777777" w:rsidR="002F1877" w:rsidRDefault="00A12A1D" w:rsidP="002578B7">
            <w:pPr>
              <w:pBdr>
                <w:top w:val="nil"/>
                <w:left w:val="nil"/>
                <w:bottom w:val="nil"/>
                <w:right w:val="nil"/>
                <w:between w:val="nil"/>
                <w:bar w:val="nil"/>
              </w:pBdr>
              <w:ind w:left="-10"/>
            </w:pPr>
            <w:r>
              <w:t>Late November 2012</w:t>
            </w:r>
          </w:p>
        </w:tc>
        <w:tc>
          <w:tcPr>
            <w:tcW w:w="2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CEE4EA" w14:textId="77777777" w:rsidR="002F1877" w:rsidRDefault="00A12A1D" w:rsidP="002578B7">
            <w:pPr>
              <w:pBdr>
                <w:top w:val="nil"/>
                <w:left w:val="nil"/>
                <w:bottom w:val="nil"/>
                <w:right w:val="nil"/>
                <w:between w:val="nil"/>
                <w:bar w:val="nil"/>
              </w:pBdr>
            </w:pPr>
            <w:r>
              <w:t>Cornelis de Groot</w:t>
            </w:r>
          </w:p>
          <w:p w14:paraId="53309E54" w14:textId="77777777" w:rsidR="002F1877" w:rsidRDefault="00A12A1D" w:rsidP="002578B7">
            <w:pPr>
              <w:pBdr>
                <w:top w:val="nil"/>
                <w:left w:val="nil"/>
                <w:bottom w:val="nil"/>
                <w:right w:val="nil"/>
                <w:between w:val="nil"/>
                <w:bar w:val="nil"/>
              </w:pBdr>
            </w:pPr>
            <w:r>
              <w:t>Diane Kern</w:t>
            </w:r>
          </w:p>
          <w:p w14:paraId="0B36D4A3" w14:textId="77777777" w:rsidR="002F1877" w:rsidRDefault="00A12A1D" w:rsidP="002578B7">
            <w:pPr>
              <w:pBdr>
                <w:top w:val="nil"/>
                <w:left w:val="nil"/>
                <w:bottom w:val="nil"/>
                <w:right w:val="nil"/>
                <w:between w:val="nil"/>
                <w:bar w:val="nil"/>
              </w:pBdr>
            </w:pPr>
            <w:r>
              <w:t>Research Associate</w:t>
            </w:r>
          </w:p>
          <w:p w14:paraId="518815B4" w14:textId="77777777" w:rsidR="002F1877" w:rsidRDefault="00A12A1D" w:rsidP="002578B7">
            <w:pPr>
              <w:pBdr>
                <w:top w:val="nil"/>
                <w:left w:val="nil"/>
                <w:bottom w:val="nil"/>
                <w:right w:val="nil"/>
                <w:between w:val="nil"/>
                <w:bar w:val="nil"/>
              </w:pBdr>
            </w:pPr>
            <w:r>
              <w:t>Students</w:t>
            </w:r>
          </w:p>
          <w:p w14:paraId="6CB585D6" w14:textId="77777777" w:rsidR="002F1877" w:rsidRDefault="00A12A1D" w:rsidP="002578B7">
            <w:pPr>
              <w:pBdr>
                <w:top w:val="nil"/>
                <w:left w:val="nil"/>
                <w:bottom w:val="nil"/>
                <w:right w:val="nil"/>
                <w:between w:val="nil"/>
                <w:bar w:val="nil"/>
              </w:pBdr>
            </w:pPr>
            <w:r>
              <w:t>David Byrd</w:t>
            </w:r>
          </w:p>
          <w:p w14:paraId="0ADC4EB8" w14:textId="77777777" w:rsidR="002F1877" w:rsidRDefault="00A12A1D" w:rsidP="002578B7">
            <w:pPr>
              <w:pBdr>
                <w:top w:val="nil"/>
                <w:left w:val="nil"/>
                <w:bottom w:val="nil"/>
                <w:right w:val="nil"/>
                <w:between w:val="nil"/>
                <w:bar w:val="nil"/>
              </w:pBdr>
            </w:pPr>
            <w:r>
              <w:t>Steering Committee</w:t>
            </w:r>
          </w:p>
        </w:tc>
      </w:tr>
    </w:tbl>
    <w:p w14:paraId="50381846" w14:textId="77777777" w:rsidR="002F1877" w:rsidRDefault="002F1877">
      <w:pPr>
        <w:pBdr>
          <w:top w:val="nil"/>
          <w:left w:val="nil"/>
          <w:bottom w:val="nil"/>
          <w:right w:val="nil"/>
          <w:between w:val="nil"/>
          <w:bar w:val="nil"/>
        </w:pBdr>
        <w:tabs>
          <w:tab w:val="left" w:pos="1440"/>
        </w:tabs>
      </w:pPr>
    </w:p>
    <w:sectPr w:rsidR="002F1877">
      <w:headerReference w:type="default" r:id="rId8"/>
      <w:pgSz w:w="12240" w:h="15840"/>
      <w:pgMar w:top="1440" w:right="1440" w:bottom="72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19582C" w14:textId="77777777" w:rsidR="00435381" w:rsidRDefault="00435381">
      <w:r>
        <w:separator/>
      </w:r>
    </w:p>
  </w:endnote>
  <w:endnote w:type="continuationSeparator" w:id="0">
    <w:p w14:paraId="74EB9246" w14:textId="77777777" w:rsidR="00435381" w:rsidRDefault="0043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80D79" w14:textId="77777777" w:rsidR="00435381" w:rsidRDefault="00435381">
      <w:r>
        <w:separator/>
      </w:r>
    </w:p>
  </w:footnote>
  <w:footnote w:type="continuationSeparator" w:id="0">
    <w:p w14:paraId="214F8DAD" w14:textId="77777777" w:rsidR="00435381" w:rsidRDefault="0043538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60BAD" w14:textId="77777777" w:rsidR="00435381" w:rsidRDefault="00435381">
    <w:pPr>
      <w:pBdr>
        <w:top w:val="nil"/>
        <w:left w:val="nil"/>
        <w:bottom w:val="nil"/>
        <w:right w:val="nil"/>
        <w:between w:val="nil"/>
        <w:bar w:val="nil"/>
      </w:pBdr>
    </w:pPr>
    <w:r>
      <w:rPr>
        <w:sz w:val="20"/>
        <w:szCs w:val="20"/>
      </w:rPr>
      <w:tab/>
    </w:r>
    <w:r>
      <w:rPr>
        <w:sz w:val="20"/>
        <w:szCs w:val="20"/>
      </w:rPr>
      <w:tab/>
    </w:r>
    <w:r>
      <w:rPr>
        <w:sz w:val="20"/>
        <w:szCs w:val="20"/>
      </w:rPr>
      <w:fldChar w:fldCharType="begin"/>
    </w:r>
    <w:r>
      <w:rPr>
        <w:sz w:val="20"/>
        <w:szCs w:val="20"/>
      </w:rPr>
      <w:instrText>PAGE</w:instrText>
    </w:r>
    <w:r>
      <w:rPr>
        <w:sz w:val="20"/>
        <w:szCs w:val="20"/>
      </w:rPr>
      <w:fldChar w:fldCharType="separate"/>
    </w:r>
    <w:r w:rsidR="00711AB0">
      <w:rPr>
        <w:noProof/>
        <w:sz w:val="20"/>
        <w:szCs w:val="20"/>
      </w:rPr>
      <w:t>2</w:t>
    </w:r>
    <w:r>
      <w:rPr>
        <w:sz w:val="20"/>
        <w:szCs w:val="20"/>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66649A94">
      <w:start w:val="1"/>
      <w:numFmt w:val="decimal"/>
      <w:lvlText w:val="%1."/>
      <w:lvlJc w:val="left"/>
      <w:pPr>
        <w:tabs>
          <w:tab w:val="num" w:pos="0"/>
        </w:tabs>
        <w:ind w:left="784" w:hanging="424"/>
      </w:pPr>
      <w:rPr>
        <w:rFonts w:ascii="Times New Roman" w:eastAsia="Times New Roman" w:hAnsi="Times New Roman" w:cs="Times New Roman"/>
        <w:b w:val="0"/>
        <w:bCs w:val="0"/>
        <w:i w:val="0"/>
        <w:iCs w:val="0"/>
        <w:strike w:val="0"/>
        <w:color w:val="000000"/>
        <w:sz w:val="20"/>
        <w:szCs w:val="20"/>
        <w:u w:val="none"/>
      </w:rPr>
    </w:lvl>
    <w:lvl w:ilvl="1" w:tplc="AC6AE3B2">
      <w:start w:val="1"/>
      <w:numFmt w:val="lowerLetter"/>
      <w:lvlText w:val="%2."/>
      <w:lvlJc w:val="left"/>
      <w:pPr>
        <w:tabs>
          <w:tab w:val="num" w:pos="0"/>
        </w:tabs>
        <w:ind w:left="1504" w:hanging="424"/>
      </w:pPr>
      <w:rPr>
        <w:rFonts w:ascii="Times New Roman" w:eastAsia="Times New Roman" w:hAnsi="Times New Roman" w:cs="Times New Roman"/>
        <w:b w:val="0"/>
        <w:bCs w:val="0"/>
        <w:i w:val="0"/>
        <w:iCs w:val="0"/>
        <w:strike w:val="0"/>
        <w:color w:val="000000"/>
        <w:sz w:val="20"/>
        <w:szCs w:val="20"/>
        <w:u w:val="none"/>
      </w:rPr>
    </w:lvl>
    <w:lvl w:ilvl="2" w:tplc="A7109380">
      <w:start w:val="1"/>
      <w:numFmt w:val="lowerRoman"/>
      <w:lvlText w:val="%3."/>
      <w:lvlJc w:val="right"/>
      <w:pPr>
        <w:tabs>
          <w:tab w:val="num" w:pos="0"/>
        </w:tabs>
        <w:ind w:left="2224" w:hanging="244"/>
      </w:pPr>
      <w:rPr>
        <w:rFonts w:ascii="Times New Roman" w:eastAsia="Times New Roman" w:hAnsi="Times New Roman" w:cs="Times New Roman"/>
        <w:b w:val="0"/>
        <w:bCs w:val="0"/>
        <w:i w:val="0"/>
        <w:iCs w:val="0"/>
        <w:strike w:val="0"/>
        <w:color w:val="000000"/>
        <w:sz w:val="20"/>
        <w:szCs w:val="20"/>
        <w:u w:val="none"/>
      </w:rPr>
    </w:lvl>
    <w:lvl w:ilvl="3" w:tplc="3670B212">
      <w:start w:val="1"/>
      <w:numFmt w:val="decimal"/>
      <w:lvlText w:val="%4."/>
      <w:lvlJc w:val="left"/>
      <w:pPr>
        <w:tabs>
          <w:tab w:val="num" w:pos="0"/>
        </w:tabs>
        <w:ind w:left="2944" w:hanging="424"/>
      </w:pPr>
      <w:rPr>
        <w:rFonts w:ascii="Times New Roman" w:eastAsia="Times New Roman" w:hAnsi="Times New Roman" w:cs="Times New Roman"/>
        <w:b w:val="0"/>
        <w:bCs w:val="0"/>
        <w:i w:val="0"/>
        <w:iCs w:val="0"/>
        <w:strike w:val="0"/>
        <w:color w:val="000000"/>
        <w:sz w:val="20"/>
        <w:szCs w:val="20"/>
        <w:u w:val="none"/>
      </w:rPr>
    </w:lvl>
    <w:lvl w:ilvl="4" w:tplc="CDF25FC2">
      <w:start w:val="1"/>
      <w:numFmt w:val="lowerLetter"/>
      <w:lvlText w:val="%5."/>
      <w:lvlJc w:val="left"/>
      <w:pPr>
        <w:tabs>
          <w:tab w:val="num" w:pos="0"/>
        </w:tabs>
        <w:ind w:left="3664" w:hanging="424"/>
      </w:pPr>
      <w:rPr>
        <w:rFonts w:ascii="Times New Roman" w:eastAsia="Times New Roman" w:hAnsi="Times New Roman" w:cs="Times New Roman"/>
        <w:b w:val="0"/>
        <w:bCs w:val="0"/>
        <w:i w:val="0"/>
        <w:iCs w:val="0"/>
        <w:strike w:val="0"/>
        <w:color w:val="000000"/>
        <w:sz w:val="20"/>
        <w:szCs w:val="20"/>
        <w:u w:val="none"/>
      </w:rPr>
    </w:lvl>
    <w:lvl w:ilvl="5" w:tplc="F2CABA04">
      <w:start w:val="1"/>
      <w:numFmt w:val="lowerRoman"/>
      <w:lvlText w:val="%6."/>
      <w:lvlJc w:val="right"/>
      <w:pPr>
        <w:tabs>
          <w:tab w:val="num" w:pos="0"/>
        </w:tabs>
        <w:ind w:left="4384" w:hanging="244"/>
      </w:pPr>
      <w:rPr>
        <w:rFonts w:ascii="Times New Roman" w:eastAsia="Times New Roman" w:hAnsi="Times New Roman" w:cs="Times New Roman"/>
        <w:b w:val="0"/>
        <w:bCs w:val="0"/>
        <w:i w:val="0"/>
        <w:iCs w:val="0"/>
        <w:strike w:val="0"/>
        <w:color w:val="000000"/>
        <w:sz w:val="20"/>
        <w:szCs w:val="20"/>
        <w:u w:val="none"/>
      </w:rPr>
    </w:lvl>
    <w:lvl w:ilvl="6" w:tplc="B350740E">
      <w:start w:val="1"/>
      <w:numFmt w:val="decimal"/>
      <w:lvlText w:val="%7."/>
      <w:lvlJc w:val="left"/>
      <w:pPr>
        <w:tabs>
          <w:tab w:val="num" w:pos="0"/>
        </w:tabs>
        <w:ind w:left="5104" w:hanging="424"/>
      </w:pPr>
      <w:rPr>
        <w:rFonts w:ascii="Times New Roman" w:eastAsia="Times New Roman" w:hAnsi="Times New Roman" w:cs="Times New Roman"/>
        <w:b w:val="0"/>
        <w:bCs w:val="0"/>
        <w:i w:val="0"/>
        <w:iCs w:val="0"/>
        <w:strike w:val="0"/>
        <w:color w:val="000000"/>
        <w:sz w:val="20"/>
        <w:szCs w:val="20"/>
        <w:u w:val="none"/>
      </w:rPr>
    </w:lvl>
    <w:lvl w:ilvl="7" w:tplc="9B0A7532">
      <w:start w:val="1"/>
      <w:numFmt w:val="lowerLetter"/>
      <w:lvlText w:val="%8."/>
      <w:lvlJc w:val="left"/>
      <w:pPr>
        <w:tabs>
          <w:tab w:val="num" w:pos="0"/>
        </w:tabs>
        <w:ind w:left="5824" w:hanging="424"/>
      </w:pPr>
      <w:rPr>
        <w:rFonts w:ascii="Times New Roman" w:eastAsia="Times New Roman" w:hAnsi="Times New Roman" w:cs="Times New Roman"/>
        <w:b w:val="0"/>
        <w:bCs w:val="0"/>
        <w:i w:val="0"/>
        <w:iCs w:val="0"/>
        <w:strike w:val="0"/>
        <w:color w:val="000000"/>
        <w:sz w:val="20"/>
        <w:szCs w:val="20"/>
        <w:u w:val="none"/>
      </w:rPr>
    </w:lvl>
    <w:lvl w:ilvl="8" w:tplc="97866510">
      <w:start w:val="1"/>
      <w:numFmt w:val="lowerRoman"/>
      <w:lvlText w:val="%9."/>
      <w:lvlJc w:val="right"/>
      <w:pPr>
        <w:tabs>
          <w:tab w:val="num" w:pos="0"/>
        </w:tabs>
        <w:ind w:left="6544" w:hanging="244"/>
      </w:pPr>
      <w:rPr>
        <w:rFonts w:ascii="Times New Roman" w:eastAsia="Times New Roman" w:hAnsi="Times New Roman" w:cs="Times New Roman"/>
        <w:b w:val="0"/>
        <w:bCs w:val="0"/>
        <w:i w:val="0"/>
        <w:iCs w:val="0"/>
        <w:strike w:val="0"/>
        <w:color w:val="000000"/>
        <w:sz w:val="20"/>
        <w:szCs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9B"/>
    <w:rsid w:val="001733BC"/>
    <w:rsid w:val="002578B7"/>
    <w:rsid w:val="002F1877"/>
    <w:rsid w:val="00435381"/>
    <w:rsid w:val="0053569B"/>
    <w:rsid w:val="0066795A"/>
    <w:rsid w:val="00711AB0"/>
    <w:rsid w:val="00756E8F"/>
    <w:rsid w:val="0085787B"/>
    <w:rsid w:val="00923CAC"/>
    <w:rsid w:val="00A12A1D"/>
    <w:rsid w:val="00BE679C"/>
    <w:rsid w:val="00F85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F1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sz w:val="24"/>
      <w:szCs w:val="24"/>
    </w:rPr>
  </w:style>
  <w:style w:type="paragraph" w:styleId="Heading1">
    <w:name w:val="heading 1"/>
    <w:basedOn w:val="Normal"/>
    <w:next w:val="Normal"/>
    <w:qFormat/>
    <w:rsid w:val="00EF7B96"/>
    <w:pPr>
      <w:outlineLvl w:val="0"/>
    </w:pPr>
    <w:rPr>
      <w:rFonts w:ascii="Arial Narrow" w:eastAsia="Arial Narrow" w:hAnsi="Arial Narrow" w:cs="Arial Narrow"/>
      <w:b/>
      <w:bCs/>
    </w:rPr>
  </w:style>
  <w:style w:type="paragraph" w:styleId="Heading2">
    <w:name w:val="heading 2"/>
    <w:basedOn w:val="Normal"/>
    <w:next w:val="Normal"/>
    <w:qFormat/>
    <w:rsid w:val="00EF7B96"/>
    <w:pPr>
      <w:jc w:val="center"/>
      <w:outlineLvl w:val="1"/>
    </w:pPr>
    <w:rPr>
      <w:b/>
      <w:bCs/>
      <w:i/>
      <w:iCs/>
      <w:sz w:val="22"/>
      <w:szCs w:val="22"/>
    </w:rPr>
  </w:style>
  <w:style w:type="paragraph" w:styleId="Heading3">
    <w:name w:val="heading 3"/>
    <w:basedOn w:val="Normal"/>
    <w:next w:val="Normal"/>
    <w:qFormat/>
    <w:rsid w:val="00EF7B96"/>
    <w:pPr>
      <w:tabs>
        <w:tab w:val="left" w:pos="260"/>
      </w:tabs>
      <w:ind w:left="260" w:hanging="260"/>
      <w:jc w:val="center"/>
      <w:outlineLvl w:val="2"/>
    </w:pPr>
    <w:rPr>
      <w:b/>
      <w:bCs/>
      <w:sz w:val="32"/>
      <w:szCs w:val="32"/>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jc w:val="center"/>
    </w:pPr>
    <w:rPr>
      <w:b/>
      <w:bCs/>
    </w:rPr>
  </w:style>
  <w:style w:type="paragraph" w:styleId="Subtitle">
    <w:name w:val="Subtitle"/>
    <w:basedOn w:val="Normal"/>
    <w:qFormat/>
    <w:rsid w:val="00EF7B96"/>
    <w:pPr>
      <w:jc w:val="center"/>
    </w:pPr>
    <w:rPr>
      <w:b/>
      <w:bCs/>
    </w:rPr>
  </w:style>
  <w:style w:type="table" w:styleId="TableGrid">
    <w:name w:val="Table Grid"/>
    <w:basedOn w:val="TableNormal"/>
    <w:rsid w:val="00756E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sz w:val="24"/>
      <w:szCs w:val="24"/>
    </w:rPr>
  </w:style>
  <w:style w:type="paragraph" w:styleId="Heading1">
    <w:name w:val="heading 1"/>
    <w:basedOn w:val="Normal"/>
    <w:next w:val="Normal"/>
    <w:qFormat/>
    <w:rsid w:val="00EF7B96"/>
    <w:pPr>
      <w:outlineLvl w:val="0"/>
    </w:pPr>
    <w:rPr>
      <w:rFonts w:ascii="Arial Narrow" w:eastAsia="Arial Narrow" w:hAnsi="Arial Narrow" w:cs="Arial Narrow"/>
      <w:b/>
      <w:bCs/>
    </w:rPr>
  </w:style>
  <w:style w:type="paragraph" w:styleId="Heading2">
    <w:name w:val="heading 2"/>
    <w:basedOn w:val="Normal"/>
    <w:next w:val="Normal"/>
    <w:qFormat/>
    <w:rsid w:val="00EF7B96"/>
    <w:pPr>
      <w:jc w:val="center"/>
      <w:outlineLvl w:val="1"/>
    </w:pPr>
    <w:rPr>
      <w:b/>
      <w:bCs/>
      <w:i/>
      <w:iCs/>
      <w:sz w:val="22"/>
      <w:szCs w:val="22"/>
    </w:rPr>
  </w:style>
  <w:style w:type="paragraph" w:styleId="Heading3">
    <w:name w:val="heading 3"/>
    <w:basedOn w:val="Normal"/>
    <w:next w:val="Normal"/>
    <w:qFormat/>
    <w:rsid w:val="00EF7B96"/>
    <w:pPr>
      <w:tabs>
        <w:tab w:val="left" w:pos="260"/>
      </w:tabs>
      <w:ind w:left="260" w:hanging="260"/>
      <w:jc w:val="center"/>
      <w:outlineLvl w:val="2"/>
    </w:pPr>
    <w:rPr>
      <w:b/>
      <w:bCs/>
      <w:sz w:val="32"/>
      <w:szCs w:val="32"/>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jc w:val="center"/>
    </w:pPr>
    <w:rPr>
      <w:b/>
      <w:bCs/>
    </w:rPr>
  </w:style>
  <w:style w:type="paragraph" w:styleId="Subtitle">
    <w:name w:val="Subtitle"/>
    <w:basedOn w:val="Normal"/>
    <w:qFormat/>
    <w:rsid w:val="00EF7B96"/>
    <w:pPr>
      <w:jc w:val="center"/>
    </w:pPr>
    <w:rPr>
      <w:b/>
      <w:bCs/>
    </w:rPr>
  </w:style>
  <w:style w:type="table" w:styleId="TableGrid">
    <w:name w:val="Table Grid"/>
    <w:basedOn w:val="TableNormal"/>
    <w:rsid w:val="00756E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1545</Words>
  <Characters>8812</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Education Department</cp:lastModifiedBy>
  <cp:revision>2</cp:revision>
  <dcterms:created xsi:type="dcterms:W3CDTF">2012-09-24T04:51:00Z</dcterms:created>
  <dcterms:modified xsi:type="dcterms:W3CDTF">2012-09-24T04:51:00Z</dcterms:modified>
</cp:coreProperties>
</file>